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2024年音乐教师学期教学工作总结简短(五篇)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音乐教师学期教学工作总结简短一一、师德表现关心集体，以校为家。响应学校号召，积极参加学校组织的各项活动，注重政治理论的学习。配合政教处、年级组搞好各种活动，抓住每一个学习的机会提高自己的业务水平。关心热爱学生，做学生的好朋友。二、音乐教学努...</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音乐教师学期教学工作总结简短一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音乐教师学期教学工作总结简短二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音乐教师学期教学工作总结简短三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音乐教师学期教学工作总结简短四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音乐教师学期教学工作总结简短五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小编小编为大家整理了2024年音乐教师学期教学工作总结简短(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