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2025年体育初中体育教师工作总结与反思 初中体育教师学期工作总结(4篇)</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体育初中体育教师工作总结与反思 初中体育教师学期工作总结一通过体育教学来培养学生对体育运动的兴趣乃至爱好，使学生在初中阶段就形成一至两项运动特长，让学生充分体验到参加体育运动的乐趣，是奠定学生终身参加体育运动的重要前提，也是设置体育中考的目...</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初中体育教师学期工作总结三</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