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关于初中化学教师师德总结通用(2篇)</w:t>
      </w:r>
      <w:bookmarkEnd w:id="1"/>
    </w:p>
    <w:p>
      <w:pPr>
        <w:jc w:val="center"/>
        <w:spacing w:before="0" w:after="450"/>
      </w:pPr>
      <w:r>
        <w:rPr>
          <w:rFonts w:ascii="Arial" w:hAnsi="Arial" w:eastAsia="Arial" w:cs="Arial"/>
          <w:color w:val="999999"/>
          <w:sz w:val="20"/>
          <w:szCs w:val="20"/>
        </w:rPr>
        <w:t xml:space="preserve">来源：网络  作者：烟雨蒙蒙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初中化学教师师德总结通用一1、开学至3月28日，授完新课，做完实验八至十和部分选作实验。采用市编资料等对学生进行训练与检测。2、3月28日至5月20日，专题复习和训练：（1）化学基本常识（运动形式、仪器性能、药品使用、基本操作）；（2）...</w:t>
      </w:r>
    </w:p>
    <w:p>
      <w:pPr>
        <w:ind w:left="0" w:right="0" w:firstLine="560"/>
        <w:spacing w:before="450" w:after="450" w:line="312" w:lineRule="auto"/>
      </w:pPr>
      <w:r>
        <w:rPr>
          <w:rFonts w:ascii="黑体" w:hAnsi="黑体" w:eastAsia="黑体" w:cs="黑体"/>
          <w:color w:val="000000"/>
          <w:sz w:val="36"/>
          <w:szCs w:val="36"/>
          <w:b w:val="1"/>
          <w:bCs w:val="1"/>
        </w:rPr>
        <w:t xml:space="preserve">关于初中化学教师师德总结通用一</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黑体" w:hAnsi="黑体" w:eastAsia="黑体" w:cs="黑体"/>
          <w:color w:val="000000"/>
          <w:sz w:val="36"/>
          <w:szCs w:val="36"/>
          <w:b w:val="1"/>
          <w:bCs w:val="1"/>
        </w:rPr>
        <w:t xml:space="preserve">关于初中化学教师师德总结通用二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2025-06-18T22:02:35+08:00</dcterms:created>
  <dcterms:modified xsi:type="dcterms:W3CDTF">2025-06-18T22:02:35+08:00</dcterms:modified>
</cp:coreProperties>
</file>

<file path=docProps/custom.xml><?xml version="1.0" encoding="utf-8"?>
<Properties xmlns="http://schemas.openxmlformats.org/officeDocument/2006/custom-properties" xmlns:vt="http://schemas.openxmlformats.org/officeDocument/2006/docPropsVTypes"/>
</file>