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局2023年上半年全面从严治党工作总结(通用)</w:t>
      </w:r>
      <w:bookmarkEnd w:id="1"/>
    </w:p>
    <w:p>
      <w:pPr>
        <w:jc w:val="center"/>
        <w:spacing w:before="0" w:after="450"/>
      </w:pPr>
      <w:r>
        <w:rPr>
          <w:rFonts w:ascii="Arial" w:hAnsi="Arial" w:eastAsia="Arial" w:cs="Arial"/>
          <w:color w:val="999999"/>
          <w:sz w:val="20"/>
          <w:szCs w:val="20"/>
        </w:rPr>
        <w:t xml:space="preserve">来源：网络  作者：梦里花落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严明党的纪律，加强省、市、县重大决策部署落实情况的监督检查，确保政令畅通。本站今天为大家精心准备了，希望对大家有所帮助!　　局2023年上半年全面从严治党工作总结(通用)　　2023年，党组牢固树立“四个意识”，深入学习贯彻习近平新时代中国...</w:t>
      </w:r>
    </w:p>
    <w:p>
      <w:pPr>
        <w:ind w:left="0" w:right="0" w:firstLine="560"/>
        <w:spacing w:before="450" w:after="450" w:line="312" w:lineRule="auto"/>
      </w:pPr>
      <w:r>
        <w:rPr>
          <w:rFonts w:ascii="宋体" w:hAnsi="宋体" w:eastAsia="宋体" w:cs="宋体"/>
          <w:color w:val="000"/>
          <w:sz w:val="28"/>
          <w:szCs w:val="28"/>
        </w:rPr>
        <w:t xml:space="preserve">严明党的纪律，加强省、市、县重大决策部署落实情况的监督检查，确保政令畅通。本站今天为大家精心准备了，希望对大家有所帮助![_TAG_h2]　　局2023年上半年全面从严治党工作总结(通用)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2023年，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2023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2023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　　局2023年上半年全面从严治党工作总结(通用)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局2023年上半年全面从严治党工作总结(通用)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2023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县委全力支持纪检监察机关开展各项工作，坚持重遏制、强高压、长震慑，深化标本兼治，营造了风清气正的政治生态。一是推进政治巡察工作。充分发挥巡察利剑作用，先后制定了《2023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