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2023上半年党支部工作总结三篇</w:t>
      </w:r>
      <w:bookmarkEnd w:id="1"/>
    </w:p>
    <w:p>
      <w:pPr>
        <w:jc w:val="center"/>
        <w:spacing w:before="0" w:after="450"/>
      </w:pPr>
      <w:r>
        <w:rPr>
          <w:rFonts w:ascii="Arial" w:hAnsi="Arial" w:eastAsia="Arial" w:cs="Arial"/>
          <w:color w:val="999999"/>
          <w:sz w:val="20"/>
          <w:szCs w:val="20"/>
        </w:rPr>
        <w:t xml:space="preserve">来源：网络  作者：春暖花香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党的十九大报告指出，伟大的事业必须由坚强的党领导。本站今天为大家精心准备了2023上半年党支部工作总结三篇，希望对大家有所帮助!　　2023上半年党支部工作总结一篇　　　以“做深改革、做细管理、做强队伍、做优发展”为工作指南，统筹规划学校党...</w:t>
      </w:r>
    </w:p>
    <w:p>
      <w:pPr>
        <w:ind w:left="0" w:right="0" w:firstLine="560"/>
        <w:spacing w:before="450" w:after="450" w:line="312" w:lineRule="auto"/>
      </w:pPr>
      <w:r>
        <w:rPr>
          <w:rFonts w:ascii="宋体" w:hAnsi="宋体" w:eastAsia="宋体" w:cs="宋体"/>
          <w:color w:val="000"/>
          <w:sz w:val="28"/>
          <w:szCs w:val="28"/>
        </w:rPr>
        <w:t xml:space="preserve">党的十九大报告指出，伟大的事业必须由坚强的党领导。本站今天为大家精心准备了2023上半年党支部工作总结三篇，希望对大家有所帮助![_TAG_h2]　　2023上半年党支部工作总结一篇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　　2023上半年党支部工作总结二篇</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2023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2023年时间过半，我支部党建工作取得的成绩是分局总支正确领导的结果，是支部全体党员干部共同努力的结果，但是仍存在一些问题和不足。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2023上半年党支部工作总结三篇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2025-06-17T17:14:26+08:00</dcterms:created>
  <dcterms:modified xsi:type="dcterms:W3CDTF">2025-06-17T17:14:26+08:00</dcterms:modified>
</cp:coreProperties>
</file>

<file path=docProps/custom.xml><?xml version="1.0" encoding="utf-8"?>
<Properties xmlns="http://schemas.openxmlformats.org/officeDocument/2006/custom-properties" xmlns:vt="http://schemas.openxmlformats.org/officeDocument/2006/docPropsVTypes"/>
</file>