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国资委2023年上半年工作总结及下半年工作计划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国资委20_年上半年工作总结及下半年工作计划 20_年以来，在XX市委、市政府的正确领导下，在省国资委的具体指导下，XX市国资委紧紧围绕市委市政府的决策部署，不断强化国资管理，推动市属国有企业改革发展，进一步提高国有资产保值增值水平。有关情...</w:t>
      </w:r>
    </w:p>
    <w:p>
      <w:pPr>
        <w:ind w:left="0" w:right="0" w:firstLine="560"/>
        <w:spacing w:before="450" w:after="450" w:line="312" w:lineRule="auto"/>
      </w:pPr>
      <w:r>
        <w:rPr>
          <w:rFonts w:ascii="宋体" w:hAnsi="宋体" w:eastAsia="宋体" w:cs="宋体"/>
          <w:color w:val="000"/>
          <w:sz w:val="28"/>
          <w:szCs w:val="28"/>
        </w:rPr>
        <w:t xml:space="preserve">国资委20_年上半年工作总结及下半年工作计划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以来，在XX市委、市政府的正确领导下，在省国资委的具体指导下，XX市国资委紧紧围绕市委市政府的决策部署，不断强化国资管理，推动市属国有企业改革发展，进一步提高国有资产保值增值水平。有关情况总结如下：</w:t>
      </w:r>
    </w:p>
    <w:p>
      <w:pPr>
        <w:ind w:left="0" w:right="0" w:firstLine="560"/>
        <w:spacing w:before="450" w:after="450" w:line="312" w:lineRule="auto"/>
      </w:pPr>
      <w:r>
        <w:rPr>
          <w:rFonts w:ascii="宋体" w:hAnsi="宋体" w:eastAsia="宋体" w:cs="宋体"/>
          <w:color w:val="000"/>
          <w:sz w:val="28"/>
          <w:szCs w:val="28"/>
        </w:rPr>
        <w:t xml:space="preserve">至20_年6月底，XX市四大市属国有企业(市恒财城投公司、市交投集团公司、市水务集团公司、市漠阳置业集团公司)资产总额150.76亿元，同比增长14.8%;所有者权益总额84.06亿元，同比增长20.0%;实现营业总收入4.8亿元，同比增长31.87%;上缴税收3789.34万元，同比增长76.41%。四大市属国有企业资产负债率为49.02%。</w:t>
      </w:r>
    </w:p>
    <w:p>
      <w:pPr>
        <w:ind w:left="0" w:right="0" w:firstLine="560"/>
        <w:spacing w:before="450" w:after="450" w:line="312" w:lineRule="auto"/>
      </w:pPr>
      <w:r>
        <w:rPr>
          <w:rFonts w:ascii="宋体" w:hAnsi="宋体" w:eastAsia="宋体" w:cs="宋体"/>
          <w:color w:val="000"/>
          <w:sz w:val="28"/>
          <w:szCs w:val="28"/>
        </w:rPr>
        <w:t xml:space="preserve">主要工作开展情况如下：</w:t>
      </w:r>
    </w:p>
    <w:p>
      <w:pPr>
        <w:ind w:left="0" w:right="0" w:firstLine="560"/>
        <w:spacing w:before="450" w:after="450" w:line="312" w:lineRule="auto"/>
      </w:pPr>
      <w:r>
        <w:rPr>
          <w:rFonts w:ascii="宋体" w:hAnsi="宋体" w:eastAsia="宋体" w:cs="宋体"/>
          <w:color w:val="000"/>
          <w:sz w:val="28"/>
          <w:szCs w:val="28"/>
        </w:rPr>
        <w:t xml:space="preserve">(1)支持市城投公司积极拓展金融业务，组建了恒财基金管理公司和风电基金，加快推进恒财金融投资公司的组建，积极开展融资租赁、融资担保等业务;实施公司多元化战略发展规划，积极筹资1.2亿元入股XX农商银行;积极做好建设业务，全力推进XX市地下综合管廊等重点项目及市政道路等基础设施项目的投融资和建设管理工作;积极做好河砂开采销售、户外广告和停车泊位等公共资源经营管理工作，提高企业经营效益。</w:t>
      </w:r>
    </w:p>
    <w:p>
      <w:pPr>
        <w:ind w:left="0" w:right="0" w:firstLine="560"/>
        <w:spacing w:before="450" w:after="450" w:line="312" w:lineRule="auto"/>
      </w:pPr>
      <w:r>
        <w:rPr>
          <w:rFonts w:ascii="宋体" w:hAnsi="宋体" w:eastAsia="宋体" w:cs="宋体"/>
          <w:color w:val="000"/>
          <w:sz w:val="28"/>
          <w:szCs w:val="28"/>
        </w:rPr>
        <w:t xml:space="preserve">(2)督促市交投集团积极做好深茂铁路、汕湛高速公路、怀集至XX高速公路海陵岛大桥、中山至阳春高速公路等重点交通项目建设的相关工作，多方筹措市本级应承担的资本金1.4亿元，确保项目建设顺利推进;做好主业阳阳铁路的运营管理工作，同时积极拓展驾驶员培训、公路工程公司等经营业务，增加企业经营收益;积极推进XX港有关码头建设，增大公司的资产总额。</w:t>
      </w:r>
    </w:p>
    <w:p>
      <w:pPr>
        <w:ind w:left="0" w:right="0" w:firstLine="560"/>
        <w:spacing w:before="450" w:after="450" w:line="312" w:lineRule="auto"/>
      </w:pPr>
      <w:r>
        <w:rPr>
          <w:rFonts w:ascii="宋体" w:hAnsi="宋体" w:eastAsia="宋体" w:cs="宋体"/>
          <w:color w:val="000"/>
          <w:sz w:val="28"/>
          <w:szCs w:val="28"/>
        </w:rPr>
        <w:t xml:space="preserve">(3)督促市水务集团抓好供水和污水处理两大主业，进一步加强技术改造，强化节能降耗，提高服务水平，增强主业保障;全力推进大河水库引水工程项目的前期工作，着手做好项目可行性研究报告的编制工作;积极推进实施城乡供水一体化，加快实施收购阳东越洋供水公司的有关工作。</w:t>
      </w:r>
    </w:p>
    <w:p>
      <w:pPr>
        <w:ind w:left="0" w:right="0" w:firstLine="560"/>
        <w:spacing w:before="450" w:after="450" w:line="312" w:lineRule="auto"/>
      </w:pPr>
      <w:r>
        <w:rPr>
          <w:rFonts w:ascii="宋体" w:hAnsi="宋体" w:eastAsia="宋体" w:cs="宋体"/>
          <w:color w:val="000"/>
          <w:sz w:val="28"/>
          <w:szCs w:val="28"/>
        </w:rPr>
        <w:t xml:space="preserve">(4)指导市漠阳置业集团积极推进市保安公司、市二运公司开展混合所有制改革，增强企业活力;积极开拓市场物业经营、食品加工、物资再生利用、保安服务等市场充分竞争业务，提高企业经营效益;做好整合盘活市属国企闲置资产的相关工作，促进企业发展。</w:t>
      </w:r>
    </w:p>
    <w:p>
      <w:pPr>
        <w:ind w:left="0" w:right="0" w:firstLine="560"/>
        <w:spacing w:before="450" w:after="450" w:line="312" w:lineRule="auto"/>
      </w:pPr>
      <w:r>
        <w:rPr>
          <w:rFonts w:ascii="宋体" w:hAnsi="宋体" w:eastAsia="宋体" w:cs="宋体"/>
          <w:color w:val="000"/>
          <w:sz w:val="28"/>
          <w:szCs w:val="28"/>
        </w:rPr>
        <w:t xml:space="preserve">一是建立和完善有关管理制度，进一步加强对企业财务监管，促进国有资产保值增值。二是充分运用清产核资、资产评估、产权界定和登记、报表编报、国有资本经营预算管理、资产信息化建设等手段，对国有资产实施有效管理。三是加大对国有资产(产权)交易市场的监管力度，严格把好资产处置审批程序关、评估审核关、进场交易关、收入管理关等“四个关”，确保国有资产不流失。四是开展对市属企业20_年度企业负责人经营业绩考核工作，并兑现了绩效年薪，进一步落实激励和约束措施。五是抓好市属企业安全生产工作，严格落实安全生产责任制，强化各项预防措施，深入细致地排查整改各类安全隐患，确保企业安全生产。</w:t>
      </w:r>
    </w:p>
    <w:p>
      <w:pPr>
        <w:ind w:left="0" w:right="0" w:firstLine="560"/>
        <w:spacing w:before="450" w:after="450" w:line="312" w:lineRule="auto"/>
      </w:pPr>
      <w:r>
        <w:rPr>
          <w:rFonts w:ascii="宋体" w:hAnsi="宋体" w:eastAsia="宋体" w:cs="宋体"/>
          <w:color w:val="000"/>
          <w:sz w:val="28"/>
          <w:szCs w:val="28"/>
        </w:rPr>
        <w:t xml:space="preserve">(1)经核查，广铁集团下属企业广东三茂铁路股份有限公司和广晟集团下属企业阳春金同工贸有限责任公司在阳春市的职工家属区存在“三供一业”分离移交情况，广铁集团需移交的户数包括供水545户、供电456户、物业管理404户，目前已全部签订正式移交协议;广晟集团需移交供水1052户，20_年12月已全部签订正式移交协议，所涉及“三供一业”职工生活区物业管理共108户，经征求住户意见，由用户自行管理物业，无需移交，视同完成。</w:t>
      </w:r>
    </w:p>
    <w:p>
      <w:pPr>
        <w:ind w:left="0" w:right="0" w:firstLine="560"/>
        <w:spacing w:before="450" w:after="450" w:line="312" w:lineRule="auto"/>
      </w:pPr>
      <w:r>
        <w:rPr>
          <w:rFonts w:ascii="宋体" w:hAnsi="宋体" w:eastAsia="宋体" w:cs="宋体"/>
          <w:color w:val="000"/>
          <w:sz w:val="28"/>
          <w:szCs w:val="28"/>
        </w:rPr>
        <w:t xml:space="preserve">(2)我市国有企业不存在办消防机构、社会管理职能、市政设施情况，没有国有企业直接办医疗机构情况。我市国有企业办教育机构情况有XX市恒财城市投资控股有限公司投资办的XX市实验学校，目前已实行专业化管理。经统计，至20_年底，我市(县、区)国有企业退休人员2300人，其中党员483人;已经实行社会化管理的退休人员202人，其中党员24人。</w:t>
      </w:r>
    </w:p>
    <w:p>
      <w:pPr>
        <w:ind w:left="0" w:right="0" w:firstLine="560"/>
        <w:spacing w:before="450" w:after="450" w:line="312" w:lineRule="auto"/>
      </w:pPr>
      <w:r>
        <w:rPr>
          <w:rFonts w:ascii="宋体" w:hAnsi="宋体" w:eastAsia="宋体" w:cs="宋体"/>
          <w:color w:val="000"/>
          <w:sz w:val="28"/>
          <w:szCs w:val="28"/>
        </w:rPr>
        <w:t xml:space="preserve">一是加强组织领导。根据上级的统一部署，为切实做好化解社会矛盾纠纷工作，更好地解决企业改制遗留问题，确保我市国资系统安全稳定，成立国有企业改制遗留问题专项治理工作领导小组，继续负责处理市属国企安全稳定各项工作，并印发了《20_年市国资委开展国有企业改制遗留问题专项治理工作方案》。二是加强矛盾排查。针对国资系统可能影响社会稳定的隐患和苗头性等问题进行重点排查，形成了多个调研报告，并多次召开市国资系统维稳形势动员及分析会，强调维稳工作的重要性，在特殊时期重中之重抓维稳，同时抓发展，认真落实应急措施，建立报告机制，尽最大努力把影响稳定的矛盾问题解决在当时、化解在基层，确保了“两会”期间矛盾问题不上交、不升级、不汇集到省到京，不发生严重暴力恐怖和个人极端事件。三是继续稳妥推进龙达破产案的后续工作。破产清算第五次债权人会议顺利通过了广东XX龙达集团股份有限公司《关于广东XX龙达集团股份有限公司破产财产分配方案》。四是加强矛盾化解。耐心接访、认真倾听群众心声，积极引导上访群众通过司法途径反映诉求，有效地降低接访压力，取得了良好的社会效果。</w:t>
      </w:r>
    </w:p>
    <w:p>
      <w:pPr>
        <w:ind w:left="0" w:right="0" w:firstLine="560"/>
        <w:spacing w:before="450" w:after="450" w:line="312" w:lineRule="auto"/>
      </w:pPr>
      <w:r>
        <w:rPr>
          <w:rFonts w:ascii="宋体" w:hAnsi="宋体" w:eastAsia="宋体" w:cs="宋体"/>
          <w:color w:val="000"/>
          <w:sz w:val="28"/>
          <w:szCs w:val="28"/>
        </w:rPr>
        <w:t xml:space="preserve">一是坚持把政治建设摆在首位。严格落实关于加强党的政治建设的部署要求，使企业党委在政治上始终坚强有力，组织各企业深入学习新党章、《关于新形势下党内政治生活的若干准则》、《中国共产党纪律处分条例》等党内法规制度，教育引导企业领导干部不断强化纪律意识和规矩意识，严格遵守政治纪律和政治规矩，在政治立场、政治方向、政治原则;坚决全面彻底肃清李嘉等的流毒影响，通过专题学习、文件传阅等方式，进一步增强党员干部的政治定力，坚决杜绝“七个有之”，切实做到“五个必须”，自觉抵制“码头文化”“圈子文化”。二是坚持用习近平新时代中国特色社会主义思想武装党员干部头脑。坚持以上率下，作出示范，带头开展了新党章、党的十九大报告和习近平总书记参加十三届全国人大一次会议广东代表团审议时的重要讲话精神等专题学习，组织党员干部读原著、学原文、悟原理，引导广大党员干部牢固树立“四个意识”，坚定“四个自信”;坚持推进“两学一做”学习教育常态化制度化，以企业各党支部为单位，通过党员自学、书记讲党课、“三会一课”、“两微一端”平台等，引导党员干部重点学习新党章、党规党纪条例和系列重要讲话等，提高党员干部思想政治素质;20_年上半年，组织企业订阅了《习近平新时代中国特色社会主义思想三十讲》等书籍1857本。三是严格落实企业党委会议事决策制度，严格落实“先党内，后提交”的要求。今年上半年，四大市属国有企业结合实际，相继制订了“三重一大”事项议事规则，进一步完善了“三重一大”事项决策的内容、规则和程序;坚持完善“双向进入、交叉任职”领导体制。目前四大市属国有企业都推行了党委书记、董事长由一人担任，党员总经理兼任党委副书记，从体制上保证了党委在公司法人治理结构中的政治核心地位。四是强化党风廉政责任分工。强化责任落实，落实国有企业党风廉政建设责任制分工，抓好党风廉政建设“责任清单”落实和抓好《党风廉政建设目标责任书》层层签订，坚持定期研究党风廉政建设事项，解决企业党风廉政建设的重大问题;强化廉洁教育，广泛开展形式多样的廉洁教育活动，通过学习党内法规和条例、观看警示教育片、开展重要节点提醒教育等形式，切实加强党风和反腐倡廉教育;强化“八小时以外”监管，将党风廉政建设责任制考核、党员领导干部“八小时以外”表现情况纳入民主生活会重要内容和作为年度考核、评先评优和提拔任用的重要依据。五是推进国有企业党建工作重点任务的落实。联合市委组织部组成督查组，对市属国有企业党建工作重点任务落实情况开展第二轮专项督查，全面推进市属国有企业党建工作重点任务74项措施的贯彻落实。六是加强教育培训。今年6月份，组织市属国有企业领导干部50多人赴南京大学进行国资管理及素质提升专题研修班业务培训学习，通过“走出去”，进一步提升国有企业领导人员的经营管理水平;注重国有企业领导人员后备力量建设，通过深入调研去发现一批优秀的二级企业主要负责人，20_年上半年，提拔任用企业领导人员2人，把实践中成长起来的良将贤才及时选拔到领导岗位上来，加强企业人才队伍建设。</w:t>
      </w:r>
    </w:p>
    <w:p>
      <w:pPr>
        <w:ind w:left="0" w:right="0" w:firstLine="560"/>
        <w:spacing w:before="450" w:after="450" w:line="312" w:lineRule="auto"/>
      </w:pPr>
      <w:r>
        <w:rPr>
          <w:rFonts w:ascii="宋体" w:hAnsi="宋体" w:eastAsia="宋体" w:cs="宋体"/>
          <w:color w:val="000"/>
          <w:sz w:val="28"/>
          <w:szCs w:val="28"/>
        </w:rPr>
        <w:t xml:space="preserve">20_年上半年，我市国资监管及市属国企运营情况总体良好，但仍然存在一些问题，如市属国企资产规模普遍较小，核心业务不突出，经营效益不高和党建工作薄弱等。这些问题，有待于在今后的工作中，加强分类引导，深化改革，推动市属国有企业加快发展。</w:t>
      </w:r>
    </w:p>
    <w:p>
      <w:pPr>
        <w:ind w:left="0" w:right="0" w:firstLine="560"/>
        <w:spacing w:before="450" w:after="450" w:line="312" w:lineRule="auto"/>
      </w:pPr>
      <w:r>
        <w:rPr>
          <w:rFonts w:ascii="宋体" w:hAnsi="宋体" w:eastAsia="宋体" w:cs="宋体"/>
          <w:color w:val="000"/>
          <w:sz w:val="28"/>
          <w:szCs w:val="28"/>
        </w:rPr>
        <w:t xml:space="preserve">一是明确市属国企的功能定位和分类管理。根据国有资本的战略定位和发展目标，按不同的功能定位、主业属性和行业特点，将市属国企划分为准公共性和竞争性两类，因企制宜实施分类改革和管理。二是打造市属产融结合基金平台。鼓励市城投公司等准公共性国企按市场化方式组建城市发展基金，主要投资于基础设施和公共服务项目。鼓励竞争性国企吸引非国有资本发起设立产业投资基金，投资运营具有前瞻性、战略性、创新性的产业项目。三是明确企业发展目标和主业主项。市城投公司定位为市属国有企业的龙头标杆企业，重点发展企业的金融板块、资源性经营板块与PPP项目参与建设板块;市交投集团定位为“海、陆、空”的全能型交通企业，重点做好铁路、公路、港口、机场的出资运营管理、仓储及物流等工作;市水务集团定位为供水、污水处理两大主业准公益性企业，做好供水和污水处理的规划建设，加快推进城乡供水一体化，将集团建设成为粤东西北地区具有先进水平的水务企业;市漠阳置业集团定位为经营性领域的多功能企业，在经营好现有业务基础上，积极开拓经营，同时重点抓好集体企业的改制与维稳工作。四是稳妥推动混合所有制经济发展。通过引入战略投资者、吸引股权投资基金入股等途径引入国有或非国有资本，发展混合所有制经济。鼓励围绕增量发展混合所有制经济，支持国有资本积极投资发展前景好、风险可控的非公有制企业，实现各种所有制取长补短、相互促进、共同发展。</w:t>
      </w:r>
    </w:p>
    <w:p>
      <w:pPr>
        <w:ind w:left="0" w:right="0" w:firstLine="560"/>
        <w:spacing w:before="450" w:after="450" w:line="312" w:lineRule="auto"/>
      </w:pPr>
      <w:r>
        <w:rPr>
          <w:rFonts w:ascii="宋体" w:hAnsi="宋体" w:eastAsia="宋体" w:cs="宋体"/>
          <w:color w:val="000"/>
          <w:sz w:val="28"/>
          <w:szCs w:val="28"/>
        </w:rPr>
        <w:t xml:space="preserve">一是健全现代企业制度。进一步健全公司法人治理结构，健全企业内部经营管理机制，推进选人用人新机制，健全企业经营业绩考核、薪酬管理和激励约束机制，使企业依法经营运作，做大做强做优市属国有企业。二是创新监管手段。运用出资人管理事项清单制度，调整优化国资监管职能，分类明确监管清单、报备清单和奖惩清单，凡未列入监管清单的事项，由企业依法依规自主决策。三是完善国有资产信息监管体系，加强对国有企业“三重一大”事项的监管，加大对企业国有资产交易市场的监管力度，确保国有资产不流失。四是做好国企安全生产工作，确保市属企业安全稳定。</w:t>
      </w:r>
    </w:p>
    <w:p>
      <w:pPr>
        <w:ind w:left="0" w:right="0" w:firstLine="560"/>
        <w:spacing w:before="450" w:after="450" w:line="312" w:lineRule="auto"/>
      </w:pPr>
      <w:r>
        <w:rPr>
          <w:rFonts w:ascii="宋体" w:hAnsi="宋体" w:eastAsia="宋体" w:cs="宋体"/>
          <w:color w:val="000"/>
          <w:sz w:val="28"/>
          <w:szCs w:val="28"/>
        </w:rPr>
        <w:t xml:space="preserve">一是继续推进广铁集团下属企业广东三茂铁路股份有限公司和广晟集团下属企业阳春金同工贸有限责任公司职工家属区“三供一业”分离移交工作，加快推进我市国有企业退休人员社会化管理。二是继续做好市龙达集团破产案，完成破产财产分配和职工安置工作。三是积极推进XX港区经济开发总公司破产案进程。四是继续妥善处理好国企改革职工信访问题，积极维护稳定、和谐的社会环境。</w:t>
      </w:r>
    </w:p>
    <w:p>
      <w:pPr>
        <w:ind w:left="0" w:right="0" w:firstLine="560"/>
        <w:spacing w:before="450" w:after="450" w:line="312" w:lineRule="auto"/>
      </w:pPr>
      <w:r>
        <w:rPr>
          <w:rFonts w:ascii="宋体" w:hAnsi="宋体" w:eastAsia="宋体" w:cs="宋体"/>
          <w:color w:val="000"/>
          <w:sz w:val="28"/>
          <w:szCs w:val="28"/>
        </w:rPr>
        <w:t xml:space="preserve">一是持续深入学习贯彻党的十九大精神，按照“坚持全面准确、坚持读原文、学原文、悟原理，做到学透悟透”的要求，坚持把认真研读党的十九大报告、新党章和学习习近平总书记参加十三届全国人大一次会议广东代表团审议时的重要讲话精神结合起来，提高学习层次质量，全面系统理解领会十九大精神，以十九大精神领航新时代国有企业新发展。二是继续坚持“全覆盖、常态化、重创新、求实效”的原则，以学促做、知行合一，不断推动“两学一做”学习教育常态化制度化。三是全面贯彻“党要管党、从严治党”要求，把党要管党、从严治党落到实处，进一步规范党组织工作机构，切实担负起加强国有企业党的建设的重要责任，加强企业领导班子建设，让党建工作有专人抓、专门管。四是检查和指导企业基层党组织发展党员工作，进一步严格发展党员程序，保持企业党员队伍的先进性和纯洁性。结合实际情况，开展形式多样的党员学习及党务工作人员培训，同时积极开展各种组织活动，增强党组织的凝聚力和向心力。五是健全流动党员定期联系汇报制度，要求党员在外期间，必须定期向党组织汇报在外学习、工作和思想情况。六是加强企业领导人员的管理，进一步规范市属国有企业人力资源管理工作，做好各市属企业报来的用工计划、人员调动等相关审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2025-06-17T15:20:02+08:00</dcterms:created>
  <dcterms:modified xsi:type="dcterms:W3CDTF">2025-06-17T15:20:02+08:00</dcterms:modified>
</cp:coreProperties>
</file>

<file path=docProps/custom.xml><?xml version="1.0" encoding="utf-8"?>
<Properties xmlns="http://schemas.openxmlformats.org/officeDocument/2006/custom-properties" xmlns:vt="http://schemas.openxmlformats.org/officeDocument/2006/docPropsVTypes"/>
</file>