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学校全民读书活动总结</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校全民读书活动总结20_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w:t>
      </w:r>
    </w:p>
    <w:p>
      <w:pPr>
        <w:ind w:left="0" w:right="0" w:firstLine="560"/>
        <w:spacing w:before="450" w:after="450" w:line="312" w:lineRule="auto"/>
      </w:pPr>
      <w:r>
        <w:rPr>
          <w:rFonts w:ascii="宋体" w:hAnsi="宋体" w:eastAsia="宋体" w:cs="宋体"/>
          <w:color w:val="000"/>
          <w:sz w:val="28"/>
          <w:szCs w:val="28"/>
        </w:rPr>
        <w:t xml:space="preserve">学校全民读书活动总结20_</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学校全民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学校全民读书活动总结1</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学校全民读书活动总结2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学校全民读书活动总结3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学校全民读书活动总结4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学校全民读书活动总结5</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2025-06-16T09:49:50+08:00</dcterms:created>
  <dcterms:modified xsi:type="dcterms:W3CDTF">2025-06-16T09:49:50+08:00</dcterms:modified>
</cp:coreProperties>
</file>

<file path=docProps/custom.xml><?xml version="1.0" encoding="utf-8"?>
<Properties xmlns="http://schemas.openxmlformats.org/officeDocument/2006/custom-properties" xmlns:vt="http://schemas.openxmlformats.org/officeDocument/2006/docPropsVTypes"/>
</file>