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自来水公司调度室年终总结</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自来水公司调度室年终总结优秀7篇总结是事后对某一阶段的学习或工作情况作加以回顾检查并分析评价的书面材料，它可以使我们更有效率，让我们一起来学习写总结吧。总结怎么写才是正确的呢？以下是小编整理的自来水公司调度室年终总结，欢迎大家借鉴与参考!自...</w:t>
      </w:r>
    </w:p>
    <w:p>
      <w:pPr>
        <w:ind w:left="0" w:right="0" w:firstLine="560"/>
        <w:spacing w:before="450" w:after="450" w:line="312" w:lineRule="auto"/>
      </w:pPr>
      <w:r>
        <w:rPr>
          <w:rFonts w:ascii="宋体" w:hAnsi="宋体" w:eastAsia="宋体" w:cs="宋体"/>
          <w:color w:val="000"/>
          <w:sz w:val="28"/>
          <w:szCs w:val="28"/>
        </w:rPr>
        <w:t xml:space="preserve">自来水公司调度室年终总结优秀7篇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来学习写总结吧。总结怎么写才是正确的呢？以下是小编整理的自来水公司调度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自来水公司调度室年终总结篇1</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自来水公司调度室年终总结篇2</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 总公司全年共完成供水量1199万吨，比去年同期增加12万吨，增长1.01%；销售水量647万吨；水费销售收入672.28万元，同比增加29 .97万元，增长4.66%；完成各项税金47.85万元；比去年同期增长3.55万元，增长8.01%。第三产业完成产值166.8万元，盈利3.9万元。三水厂完成供水量222万吨，水费收入160.3万元。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自来水公司调度室年终总结篇3</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20__年，在县委、县政府及上级主管部门的正确领导下，公司认真贯彻落实党的十六届三中、四---精神，紧紧围绕供水服务这个中心工作，抓重点求突破，真抓实干、不断创新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十六届三中、四---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__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3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的网站“问计于民”上，许多市民提出“抄表到户”这个热点问题要尽快解决。为把这项民心工程办好，在没有财政补贴及配套政策的情况下，公司经研究决定：把抄表到户做为__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与部分市民代表对公司的户表改造工作进行了进行了专题调研，并到现场视察，对公司不等不靠，主动服务用户的做法给予了高度评价。截止到12月底，共完成户表改造2141户，为__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以求真务实的工作态度做好供水服务工作，为水务系统文明行业建设做出自己应有的贡献，为社会提供优质高效的服务，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自来水公司调度室年终总结篇4</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自来水公司调度室年终总结篇5</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自来水公司调度室年终总结篇6</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__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二.功能特点</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各分公司可独立管理自己的客户资料、抄表、收费和其它管理工作，各公司权力对等，只能管理所辖范围内的日常工作，不能越权操作其它分公司和总公司的事务，总公司权限最高，不仅可以管理总公司的客户资料、抄表、收费和其它管理工作，还能管理和监督下属分公司的一切操作，作到“统分结合”，即可统一调配又可灵活管理</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总公司客户多是批发用户或用水大户，其水价相对优惠，分公司客户是一般用水户，与总公司单价不同，</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A：由总表承担水损部分水量：一个总表包含N个分表，总表应缴水量=总表抄表量－分表水表总和</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A.混合单价法：即根据事先与用水户协商的用水比例，手工计算一种或多种“混合用水单价”;</w:t>
      </w:r>
    </w:p>
    <w:p>
      <w:pPr>
        <w:ind w:left="0" w:right="0" w:firstLine="560"/>
        <w:spacing w:before="450" w:after="450" w:line="312" w:lineRule="auto"/>
      </w:pPr>
      <w:r>
        <w:rPr>
          <w:rFonts w:ascii="宋体" w:hAnsi="宋体" w:eastAsia="宋体" w:cs="宋体"/>
          <w:color w:val="000"/>
          <w:sz w:val="28"/>
          <w:szCs w:val="28"/>
        </w:rPr>
        <w:t xml:space="preserve">B.虚拟水表计量法：即根据事先与用水户协商的用水比例，增加几个虚拟水表，只有其中一个表参与抄表工作，其它虚拟水表根据用水比例，自动计算用水量;</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固定水量：对于特殊用水户不用抄表，每月只收固定水量的水费，系统在抄表数据初始化时自动生成这些用户的用水数据，</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A：按固定值减免：如每月最多减免30吨，30吨以内不缴费，只缴超出部分水量的水费;</w:t>
      </w:r>
    </w:p>
    <w:p>
      <w:pPr>
        <w:ind w:left="0" w:right="0" w:firstLine="560"/>
        <w:spacing w:before="450" w:after="450" w:line="312" w:lineRule="auto"/>
      </w:pPr>
      <w:r>
        <w:rPr>
          <w:rFonts w:ascii="宋体" w:hAnsi="宋体" w:eastAsia="宋体" w:cs="宋体"/>
          <w:color w:val="000"/>
          <w:sz w:val="28"/>
          <w:szCs w:val="28"/>
        </w:rPr>
        <w:t xml:space="preserve">B：按用水天数减免：如每天减免1吨，用实际用水天数（上次抄表到本次抄表的天数）乘以1吨；</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如用户代他人，同时缴纳多个水卡费用，或小区用户批量缴费，系统可自定义批量收费的\'条件，实现快速批量收费、打单任务；</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23、符合国家工业产业信息部《城镇供水营业收费管理信息系统》CJ/T298－20__标准。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三．用户管理</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四.本模块的功能简介</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五.关键字：</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gt;水表库存-&gt;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宋体" w:hAnsi="宋体" w:eastAsia="宋体" w:cs="宋体"/>
          <w:color w:val="000"/>
          <w:sz w:val="28"/>
          <w:szCs w:val="28"/>
        </w:rPr>
        <w:t xml:space="preserve">六.营业收费软件开发团队</w:t>
      </w:r>
    </w:p>
    <w:p>
      <w:pPr>
        <w:ind w:left="0" w:right="0" w:firstLine="560"/>
        <w:spacing w:before="450" w:after="450" w:line="312" w:lineRule="auto"/>
      </w:pPr>
      <w:r>
        <w:rPr>
          <w:rFonts w:ascii="黑体" w:hAnsi="黑体" w:eastAsia="黑体" w:cs="黑体"/>
          <w:color w:val="000000"/>
          <w:sz w:val="36"/>
          <w:szCs w:val="36"/>
          <w:b w:val="1"/>
          <w:bCs w:val="1"/>
        </w:rPr>
        <w:t xml:space="preserve">自来水公司调度室年终总结篇7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20__年，在县委、政府及主管部门的正确领导下，公司认真贯彻落实党的十七届三---精神，紧紧围绕供水服务这个中心工作，抓重点求突破，真抓实干、不断创新，努力　　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 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