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工程管理效能监察工作总结</w:t>
      </w:r>
      <w:bookmarkEnd w:id="1"/>
    </w:p>
    <w:p>
      <w:pPr>
        <w:jc w:val="center"/>
        <w:spacing w:before="0" w:after="450"/>
      </w:pPr>
      <w:r>
        <w:rPr>
          <w:rFonts w:ascii="Arial" w:hAnsi="Arial" w:eastAsia="Arial" w:cs="Arial"/>
          <w:color w:val="999999"/>
          <w:sz w:val="20"/>
          <w:szCs w:val="20"/>
        </w:rPr>
        <w:t xml:space="preserve">来源：网络  作者：柔情似水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200x年公司两级纪检监察部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w:t>
      </w:r>
    </w:p>
    <w:p>
      <w:pPr>
        <w:ind w:left="0" w:right="0" w:firstLine="560"/>
        <w:spacing w:before="450" w:after="450" w:line="312" w:lineRule="auto"/>
      </w:pPr>
      <w:r>
        <w:rPr>
          <w:rFonts w:ascii="宋体" w:hAnsi="宋体" w:eastAsia="宋体" w:cs="宋体"/>
          <w:color w:val="000"/>
          <w:sz w:val="28"/>
          <w:szCs w:val="28"/>
        </w:rPr>
        <w:t xml:space="preserve">200x年公司两级纪检监察部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　　一、在清产核资中开展效能监察。</w:t>
      </w:r>
    </w:p>
    <w:p>
      <w:pPr>
        <w:ind w:left="0" w:right="0" w:firstLine="560"/>
        <w:spacing w:before="450" w:after="450" w:line="312" w:lineRule="auto"/>
      </w:pPr>
      <w:r>
        <w:rPr>
          <w:rFonts w:ascii="宋体" w:hAnsi="宋体" w:eastAsia="宋体" w:cs="宋体"/>
          <w:color w:val="000"/>
          <w:sz w:val="28"/>
          <w:szCs w:val="28"/>
        </w:rPr>
        <w:t xml:space="preserve">　　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　　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　　二是认真进行自查自纠。各单位纪检监察部门积极参与、主动配合对此项工作的监督检查，较为真实地反映企业资产情况、财务状况和经营成果。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 　　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 　　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 　　二、针对某些项目经理部在施工项目管理方面的薄弱环节和有关单位管理制度坚持不够，作为切入点开展效能监察。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　　参与大冶项目经理部因有害气体而引发的工亡事故的调查，对有关人员的责任进行了认定，并根据公司108号文件的规定提出处理意见。　　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　　参加对山东潍坊工程项目经理部设备安装事的调查，根据有关责任人应承担的责任，提出处理意见，教育了当事人和参加工程施工的全体职工。　　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　　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　　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 　　三、公司两级纪检监察开展效能监察卓有成效。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　　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　　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　　咨询公司对技校改造工程一期工程施工过程进行监察检查，较好地保证施工工程质量，节约资金18万元。另外该公司还在办公设备采购开展专项监察，减少开支2.78万元。</w:t>
      </w:r>
    </w:p>
    <w:p>
      <w:pPr>
        <w:ind w:left="0" w:right="0" w:firstLine="560"/>
        <w:spacing w:before="450" w:after="450" w:line="312" w:lineRule="auto"/>
      </w:pPr>
      <w:r>
        <w:rPr>
          <w:rFonts w:ascii="宋体" w:hAnsi="宋体" w:eastAsia="宋体" w:cs="宋体"/>
          <w:color w:val="000"/>
          <w:sz w:val="28"/>
          <w:szCs w:val="28"/>
        </w:rPr>
        <w:t xml:space="preserve">　　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 　　四、在公司机关开展效能监察。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　　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　　针对机关机构改革、部门工作职能的变动，及时调整了机关效能监察工作组成员单位。调整后的机关效能监察工作组由总部办、党委工作部、人力资源部、资产管理部、纪委监察部组成。</w:t>
      </w:r>
    </w:p>
    <w:p>
      <w:pPr>
        <w:ind w:left="0" w:right="0" w:firstLine="560"/>
        <w:spacing w:before="450" w:after="450" w:line="312" w:lineRule="auto"/>
      </w:pPr>
      <w:r>
        <w:rPr>
          <w:rFonts w:ascii="宋体" w:hAnsi="宋体" w:eastAsia="宋体" w:cs="宋体"/>
          <w:color w:val="000"/>
          <w:sz w:val="28"/>
          <w:szCs w:val="28"/>
        </w:rPr>
        <w:t xml:space="preserve">　　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　　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　　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　　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　　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2025-06-18T18:34:59+08:00</dcterms:created>
  <dcterms:modified xsi:type="dcterms:W3CDTF">2025-06-18T18:34:59+08:00</dcterms:modified>
</cp:coreProperties>
</file>

<file path=docProps/custom.xml><?xml version="1.0" encoding="utf-8"?>
<Properties xmlns="http://schemas.openxmlformats.org/officeDocument/2006/custom-properties" xmlns:vt="http://schemas.openxmlformats.org/officeDocument/2006/docPropsVTypes"/>
</file>