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202_年财务部工作简报(5篇)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财务部工作简报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财务部工作简报篇一</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财务部工作简报篇二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三个代表”的重要思想，深入把握其精神实质。我用心参加思想政治学习，提高自我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财务部工作简报篇三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邓小平理论和“三个代表”重要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财务部工作简报篇四</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财务部工作简报篇五</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日按照社区党委的按排，我就自我任出纳兼保管业务以来的工作、学习和思想情景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职工的信任，更好的履行好职务，就必须不断的学习。所以，在这一年里，我进取参与连队党支部举办的学习班和开展的学习课程。参加了连队党支部开展的“创先争优”活动，并结合自身工作实际每月作出了公开承诺。经过自身的进取努力，扎实工作。同时在领导和同事的支持帮忙下，承诺基本完成。经过各种学习，自我无论在政治思想上，还是业务水平方面，都有了较大的提高。工作中，能够认真执行有关的财务管理规定。同时不断加强思想道德修养，在各种利益面前能够把握自我，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坚持库内卫生清洁，农资码放整齐、集中，使农资不变质，不短缺，坚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一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进取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以上是我一年以来的工作情景汇报，如有不足，敬请批评指正。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