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最新情绪管理心得体会(精选10篇)</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情绪管理心得体会篇一在日常生活中，情...</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