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医院综合治理工作总结</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医院综合治理工作总结精选5篇对于我们来说，一个好的工作总结应该包含汇总过去一段时间内完成的各项工作任务，并总结其成效和经验。以下是小编整理的医院综合治理工作总结，欢迎大家借鉴与参考!医院综合治理工作总结篇1天津南开医院、眼科医院、骨科医院的...</w:t>
      </w:r>
    </w:p>
    <w:p>
      <w:pPr>
        <w:ind w:left="0" w:right="0" w:firstLine="560"/>
        <w:spacing w:before="450" w:after="450" w:line="312" w:lineRule="auto"/>
      </w:pPr>
      <w:r>
        <w:rPr>
          <w:rFonts w:ascii="宋体" w:hAnsi="宋体" w:eastAsia="宋体" w:cs="宋体"/>
          <w:color w:val="000"/>
          <w:sz w:val="28"/>
          <w:szCs w:val="28"/>
        </w:rPr>
        <w:t xml:space="preserve">医院综合治理工作总结精选5篇</w:t>
      </w:r>
    </w:p>
    <w:p>
      <w:pPr>
        <w:ind w:left="0" w:right="0" w:firstLine="560"/>
        <w:spacing w:before="450" w:after="450" w:line="312" w:lineRule="auto"/>
      </w:pPr>
      <w:r>
        <w:rPr>
          <w:rFonts w:ascii="宋体" w:hAnsi="宋体" w:eastAsia="宋体" w:cs="宋体"/>
          <w:color w:val="000"/>
          <w:sz w:val="28"/>
          <w:szCs w:val="28"/>
        </w:rPr>
        <w:t xml:space="preserve">对于我们来说，一个好的工作总结应该包含汇总过去一段时间内完成的各项工作任务，并总结其成效和经验。以下是小编整理的医院综合治理工作总结，欢迎大家借鉴与参考!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医院综合治理工作总结篇1</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构筑---工作铜墙铁壁针对当前严峻复杂的反恐形势，为提高医院反恐防暴处突快速反应能力，按照省市县关于反恐工作的会议精神，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医院综合治理工作总结篇3</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医院综合治理工作总结篇4</w:t>
      </w:r>
    </w:p>
    <w:p>
      <w:pPr>
        <w:ind w:left="0" w:right="0" w:firstLine="560"/>
        <w:spacing w:before="450" w:after="450" w:line="312" w:lineRule="auto"/>
      </w:pPr>
      <w:r>
        <w:rPr>
          <w:rFonts w:ascii="宋体" w:hAnsi="宋体" w:eastAsia="宋体" w:cs="宋体"/>
          <w:color w:val="000"/>
          <w:sz w:val="28"/>
          <w:szCs w:val="28"/>
        </w:rPr>
        <w:t xml:space="preserve">20__年在__县卫生和---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20__年累计实现业务收入2160万元，同比增长260万元。其中：医药收入2124万元，同比增长32%。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__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医院综合治理工作总结篇5</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现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多次被广东省和广州市评为文明服务先进单位和精神文明建设先进单位。在1987年的全军英模代表大会上，惠侨科被誉为“卫生界南京路上好八连”、“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并看得起并看得好玻</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某特种兵大队的指战员训练强度大，患腰腿痛的多，由于远离城镇，看病不方便。惠侨科医务人员自己组织起来，利用周末时间，为他们送医送药。</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惠侨科一流的服务。许多患者以当地最普遍的赠送礼品、红包等方式，表达真诚的谢意，但都被医务人员婉言谢绝。有的实的推辞不了，收下后马上交给组织处理。20年来，工作人员上交红包30多万，金项链、金戒指等物品20_余件。有一位入住惠侨科的患者，不相信这里不收红包。出院前，她试探性地给教授、经治医生、护士、卫生员5人各送了一个红包。但都原封不动地退还给她。她以为送的钱太少，索性又加倍送去，还是无一人收下。她感叹地说：“我算服了”。泰国《新中原报》曾连载长篇通讯，称赞惠侨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麦坚勤”、“无私奉献为病人的医生黄兰君”、“医德高尚的全军优秀护士杨丽”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10年前，我们以惠侨科为试点，在全国卫生行业率先推出“全方位综合目标责任制”，即确定惠侨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惠侨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2025-06-17T22:38:17+08:00</dcterms:created>
  <dcterms:modified xsi:type="dcterms:W3CDTF">2025-06-17T22:38:17+08:00</dcterms:modified>
</cp:coreProperties>
</file>

<file path=docProps/custom.xml><?xml version="1.0" encoding="utf-8"?>
<Properties xmlns="http://schemas.openxmlformats.org/officeDocument/2006/custom-properties" xmlns:vt="http://schemas.openxmlformats.org/officeDocument/2006/docPropsVTypes"/>
</file>