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w:t>
      </w:r>
      <w:bookmarkEnd w:id="1"/>
    </w:p>
    <w:p>
      <w:pPr>
        <w:jc w:val="center"/>
        <w:spacing w:before="0" w:after="450"/>
      </w:pPr>
      <w:r>
        <w:rPr>
          <w:rFonts w:ascii="Arial" w:hAnsi="Arial" w:eastAsia="Arial" w:cs="Arial"/>
          <w:color w:val="999999"/>
          <w:sz w:val="20"/>
          <w:szCs w:val="20"/>
        </w:rPr>
        <w:t xml:space="preserve">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w:t>
      </w:r>
    </w:p>
    <w:p>
      <w:pPr>
        <w:ind w:left="0" w:right="0" w:firstLine="560"/>
        <w:spacing w:before="450" w:after="450" w:line="312" w:lineRule="auto"/>
      </w:pPr>
      <w:r>
        <w:rPr>
          <w:rFonts w:ascii="宋体" w:hAnsi="宋体" w:eastAsia="宋体" w:cs="宋体"/>
          <w:color w:val="000"/>
          <w:sz w:val="28"/>
          <w:szCs w:val="28"/>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小编今天找了一篇文章，2024年民主生活会个人对照检查，分享给大家学习参考，希望有一个积极的学习状态。关注多多范文网小编：雨后彩虹 ，查看更多精彩。[_TAG_h2]　　20_年民主生活会个人对照检查</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发展关键时期召开的一次十分重要的大会，我们党明确宣示了举什么旗、走什么路、以什么样的精神状态、担负什么样的历史使命、实现什么样的奋斗目标，并提出了具有全局性、战略性、前瞻性的行动纲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马克思主义中国化的最新成果，是中国共产党人新时代的精神旗帜和力量源泉，是必须长期坚持的指导思想。党的十九大将全国各族人民的心紧紧的凝聚在一起。作为一名党员教师，我深受鼓舞，同时也产生了一种前所未有的强烈的使命感和责任感。学***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全力纠正形式主义、官僚主义、享乐主义和奢靡之风，努力做一名新时代合格的党员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(一)“四风”中存在的问题</w:t>
      </w:r>
    </w:p>
    <w:p>
      <w:pPr>
        <w:ind w:left="0" w:right="0" w:firstLine="560"/>
        <w:spacing w:before="450" w:after="450" w:line="312" w:lineRule="auto"/>
      </w:pPr>
      <w:r>
        <w:rPr>
          <w:rFonts w:ascii="宋体" w:hAnsi="宋体" w:eastAsia="宋体" w:cs="宋体"/>
          <w:color w:val="000"/>
          <w:sz w:val="28"/>
          <w:szCs w:val="28"/>
        </w:rPr>
        <w:t xml:space="preserve">　　1.专业理论学习欠缺，推进课程改革力度弱，有形式主义倾向。在工作之余能阅读一些报刊杂志和一些感兴趣书籍，但对涉及教育教学理论书籍阅读很少，对当今教育前沿理论和相关教育教学问题了解不多，导致教学思想解放不够，对学校教学引领不够。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w:t>
      </w:r>
    </w:p>
    <w:p>
      <w:pPr>
        <w:ind w:left="0" w:right="0" w:firstLine="560"/>
        <w:spacing w:before="450" w:after="450" w:line="312" w:lineRule="auto"/>
      </w:pPr>
      <w:r>
        <w:rPr>
          <w:rFonts w:ascii="宋体" w:hAnsi="宋体" w:eastAsia="宋体" w:cs="宋体"/>
          <w:color w:val="000"/>
          <w:sz w:val="28"/>
          <w:szCs w:val="28"/>
        </w:rPr>
        <w:t xml:space="preserve">　　学习***重要讲话精神，就是要坚持中国特色社会主义道路自信、理论自信、制度自信、文化自信。作为党员领导干部，坚定“四个自信”就要做到：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同志们，通过今天的民主生活会，我开阔了视野，提高了认识，更加坚定了理想信念，一定会用实际行动为水东学校的建设和发展做出自己的贡献。[_TAG_h2]　　20_年民主生活会个人对照检查</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方面存在的问题：一是系统性学习***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　　20_年民主生活会个人对照检查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1、在***新时代中国特色社会主义思想、***总书记重要指示批示精神和党中央决策部署方面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总书记在党中央和全党的核心地位，坚决维护党中央权威和集中统一领导，自觉在思想上、政治上、行动上同以***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