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个人季度工作总结最新</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5篇时光匆匆流走，我们的工作又告一段落了，过去这段时间的辛苦与拼搏，一定让你在工作中有了更多的提升，好好地做个梳理并写一份工作总结吧。以下小编在这给大家整理了一些个人季度工作总结最新，希望对大家有帮助！个人季度工作总结最...</w:t>
      </w:r>
    </w:p>
    <w:p>
      <w:pPr>
        <w:ind w:left="0" w:right="0" w:firstLine="560"/>
        <w:spacing w:before="450" w:after="450" w:line="312" w:lineRule="auto"/>
      </w:pPr>
      <w:r>
        <w:rPr>
          <w:rFonts w:ascii="宋体" w:hAnsi="宋体" w:eastAsia="宋体" w:cs="宋体"/>
          <w:color w:val="000"/>
          <w:sz w:val="28"/>
          <w:szCs w:val="28"/>
        </w:rPr>
        <w:t xml:space="preserve">个人季度工作总结最新5篇</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以下小编在这给大家整理了一些个人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个人季度工作总结最新1</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__届一次职代会精神为指针，认真贯彻落实运输安全整体工作的部署。在段工会的直接领导下，全面开展创建“六型班组”、“五型支会”、“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根据市局《关于开展20__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二、强化农机打假宣传</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同时根据学生的年龄特征和心理特点，积极地进行引导，每学期至少开展2次法制教育活动，把法制教育融入到学生的各种活动中，如组织演讲会、歌咏比赛，知识竞赛，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 法”、“预防青少年违法犯罪法”宣传教育光盘，将所有中小学校在校学生作为宣传教育活动对象，以“未成年人保护 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2025-06-18T20:18:46+08:00</dcterms:created>
  <dcterms:modified xsi:type="dcterms:W3CDTF">2025-06-18T20:18:46+08:00</dcterms:modified>
</cp:coreProperties>
</file>

<file path=docProps/custom.xml><?xml version="1.0" encoding="utf-8"?>
<Properties xmlns="http://schemas.openxmlformats.org/officeDocument/2006/custom-properties" xmlns:vt="http://schemas.openxmlformats.org/officeDocument/2006/docPropsVTypes"/>
</file>