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综合长期计划书|综合长期计划表</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单位：元） 项目　　年 度部 别人员年度销售额销售增加率年度纯利益纯利益增加率资本结果销售额总资本自有资本总 资 本纯利益总资本薪 资每一人的销售额每一人的销售增加率每一人的纯利益每人份的纯利益增加率总资本他人资本自有资本薪资总额每一人一年...</w:t>
      </w:r>
    </w:p>
    <w:p>
      <w:pPr>
        <w:ind w:left="0" w:right="0" w:firstLine="560"/>
        <w:spacing w:before="450" w:after="450" w:line="312" w:lineRule="auto"/>
      </w:pPr>
      <w:r>
        <w:rPr>
          <w:rFonts w:ascii="宋体" w:hAnsi="宋体" w:eastAsia="宋体" w:cs="宋体"/>
          <w:color w:val="000"/>
          <w:sz w:val="28"/>
          <w:szCs w:val="28"/>
        </w:rPr>
        <w:t xml:space="preserve">单位：元） 项目　　年 度部 别人员年度销售额销售增加率年度纯利益纯利益增加率资本结果销售额总资本自有资本总 资 本纯利益总资本薪 资每一人的销售额每一人的销售增加率每一人的纯利益每人份的纯利益增加率总资本他人资本自有资本薪资总额每一人一年薪资每一人的薪资增加率88年制鞋事业部运动套装事业部防护用品事业部网球拍事业部财 务 部%%周转%%%%%合 计89年制鞋事业部运动套装事业部防护用品事业部网球拍事业部财 务 部合 计参考PHP has encountered an Access Violation at 012D0AFD （注）本表的数值一般省略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2025-06-18T04:07:55+08:00</dcterms:created>
  <dcterms:modified xsi:type="dcterms:W3CDTF">2025-06-18T04:07:55+08:00</dcterms:modified>
</cp:coreProperties>
</file>

<file path=docProps/custom.xml><?xml version="1.0" encoding="utf-8"?>
<Properties xmlns="http://schemas.openxmlformats.org/officeDocument/2006/custom-properties" xmlns:vt="http://schemas.openxmlformats.org/officeDocument/2006/docPropsVTypes"/>
</file>