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提纲|提 案 评 分 表</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（1）规定事项（2）评定事项因 素内 容评 定 分 数 表评分附记事项初审员 盖 章独创性与思路独创或引用与思路最优优秀尚优小修改大修改无可取　　8～107～85～63～41～20　生产性影响生产力大小最大大有少许微小无　　41～5031～...</w:t>
      </w:r>
    </w:p>
    <w:p>
      <w:pPr>
        <w:ind w:left="0" w:right="0" w:firstLine="560"/>
        <w:spacing w:before="450" w:after="450" w:line="312" w:lineRule="auto"/>
      </w:pPr>
      <w:r>
        <w:rPr>
          <w:rFonts w:ascii="宋体" w:hAnsi="宋体" w:eastAsia="宋体" w:cs="宋体"/>
          <w:color w:val="000"/>
          <w:sz w:val="28"/>
          <w:szCs w:val="28"/>
        </w:rPr>
        <w:t xml:space="preserve">（1）规定事项（2）评定事项因 素内 容评 定 分 数 表评分附记事项初审员 盖 章独创性与思路独创或引用与思路最优优秀尚优小修改大修改无可取　　8～107～85～63～41～20　生产性影响生产力大小最大大有少许微小无　　41～5031～4021～3011～201～100应用性使用范围的大小最 广相当广可 用利 用 地 方小部分 利 用无 用　　副主任委员盖章19～2024～1811～156～101～50继续性使 用 时 间 长 短永久20年 以上10年 以上5年 以上1年 以上1年 以下　　19～2024～1811～156～103～5—20任务 减分职务上与行政事项无关系班长一 般 职 员组长科长厂长　　日 期01～56～1011～1516～20—20合 计　　　　　　　（4）核定批示审 定 分 数 等 级特 优优良可保 留不采用　　90～10080～8970～7960～6950～5949以下厂 长奖 品 奖 金 额　　　　　　　　　 （3） 交办实施实施科名　　日期　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