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个人考核年度总结 医务人员年终考核工作总结(6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医师个人考核年度总结 医务人员年终考核工作总结一我科门诊接诊5000余人，同期为3000余人，同比增长50%，住院病人628人(其中分娩人数为150人，包括顺产和剖宫产，占总住院病人数的25.9%)，20__年同期为450人(其中分娩人数为...</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二</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三</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四</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六</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