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校园意识形态工作总结2024年3篇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校园意识形态工作总结2024...</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校园意识形态工作总结2024年3篇，希望能帮助到大家![_TAG_h2]　　校园意识形态工作总结2024年1篇</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　　校园意识形态工作总结2024年2篇</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校园意识形态工作总结2024年3篇</w:t>
      </w:r>
    </w:p>
    <w:p>
      <w:pPr>
        <w:ind w:left="0" w:right="0" w:firstLine="560"/>
        <w:spacing w:before="450" w:after="450" w:line="312" w:lineRule="auto"/>
      </w:pPr>
      <w:r>
        <w:rPr>
          <w:rFonts w:ascii="宋体" w:hAnsi="宋体" w:eastAsia="宋体" w:cs="宋体"/>
          <w:color w:val="000"/>
          <w:sz w:val="28"/>
          <w:szCs w:val="28"/>
        </w:rPr>
        <w:t xml:space="preserve">&gt;　　一、高校意识形态工作主流是好的。</w:t>
      </w:r>
    </w:p>
    <w:p>
      <w:pPr>
        <w:ind w:left="0" w:right="0" w:firstLine="560"/>
        <w:spacing w:before="450" w:after="450" w:line="312" w:lineRule="auto"/>
      </w:pPr>
      <w:r>
        <w:rPr>
          <w:rFonts w:ascii="宋体" w:hAnsi="宋体" w:eastAsia="宋体" w:cs="宋体"/>
          <w:color w:val="000"/>
          <w:sz w:val="28"/>
          <w:szCs w:val="28"/>
        </w:rPr>
        <w:t xml:space="preserve">　　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学校各级干部对意识形态工作的重视程度与首都高校意识形态领域面临的严峻形势不适应。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XX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二、掌握意识形态工作的主阵地。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三、畅通意识形态工作的主渠道。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2025-06-17T22:37:57+08:00</dcterms:created>
  <dcterms:modified xsi:type="dcterms:W3CDTF">2025-06-17T22:37:57+08:00</dcterms:modified>
</cp:coreProperties>
</file>

<file path=docProps/custom.xml><?xml version="1.0" encoding="utf-8"?>
<Properties xmlns="http://schemas.openxmlformats.org/officeDocument/2006/custom-properties" xmlns:vt="http://schemas.openxmlformats.org/officeDocument/2006/docPropsVTypes"/>
</file>