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总结简短一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20xx年按照护理教育部要求，在收集了科室护士的教育需求的基础上，共安排护理查房x，安排业务学习xx.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推荐科室护理年度工作总结简短六</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推荐科室护理年度工作总结简短七</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w:t>
      </w:r>
    </w:p>
    <w:p>
      <w:pPr>
        <w:ind w:left="0" w:right="0" w:firstLine="560"/>
        <w:spacing w:before="450" w:after="450" w:line="312" w:lineRule="auto"/>
      </w:pPr>
      <w:r>
        <w:rPr>
          <w:rFonts w:ascii="宋体" w:hAnsi="宋体" w:eastAsia="宋体" w:cs="宋体"/>
          <w:color w:val="000"/>
          <w:sz w:val="28"/>
          <w:szCs w:val="28"/>
        </w:rPr>
        <w:t xml:space="preserve">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推荐科室护理年度工作总结简短八</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年护理质控工作计划三为认真贯彻落实20年医院工作重点，围绕“以病人为中心，以质量为核心”，全面实施iso9001-20质量管理标准，不断加强护理工作的科学化、标准化管理，促进护理质量全面提高，实现“为病人提供优质安全的护理、精益求精地护理工作”这一服务目标，根据护理部有关精神，结合我科实际情况，制定护理管理目标及计划如下：效益。</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