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乡村振兴工作总结3篇</w:t>
      </w:r>
      <w:bookmarkEnd w:id="1"/>
    </w:p>
    <w:p>
      <w:pPr>
        <w:jc w:val="center"/>
        <w:spacing w:before="0" w:after="450"/>
      </w:pPr>
      <w:r>
        <w:rPr>
          <w:rFonts w:ascii="Arial" w:hAnsi="Arial" w:eastAsia="Arial" w:cs="Arial"/>
          <w:color w:val="999999"/>
          <w:sz w:val="20"/>
          <w:szCs w:val="20"/>
        </w:rPr>
        <w:t xml:space="preserve">来源：网络  作者：空山幽谷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乡村振兴战略是习近平同志2023年10月18日在党的十九大报告中提出的战略。本站今天为大家精心准备了乡村振兴工作总结3篇，希望对大家有所帮助!　　乡村振兴工作总结1篇　　根据县委的安排部署和县人大常委会年度监督计划，结合主题教育中检视出的视...</w:t>
      </w:r>
    </w:p>
    <w:p>
      <w:pPr>
        <w:ind w:left="0" w:right="0" w:firstLine="560"/>
        <w:spacing w:before="450" w:after="450" w:line="312" w:lineRule="auto"/>
      </w:pPr>
      <w:r>
        <w:rPr>
          <w:rFonts w:ascii="宋体" w:hAnsi="宋体" w:eastAsia="宋体" w:cs="宋体"/>
          <w:color w:val="000"/>
          <w:sz w:val="28"/>
          <w:szCs w:val="28"/>
        </w:rPr>
        <w:t xml:space="preserve">乡村振兴战略是习近平同志2023年10月18日在党的十九大报告中提出的战略。本站今天为大家精心准备了乡村振兴工作总结3篇，希望对大家有所帮助![_TAG_h2]　　乡村振兴工作总结1篇</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2023-2023年）》《共和县上塔迈等四村产业融合发展规划》；2023年择优确定龙羊峡镇龙羊新村为省级乡村振兴试点村，编制完成《共和县龙羊新村乡村振兴实施规划（2023-2023年）》；2023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2023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2000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2023年动工建设。七是龙羊新村人畜饮水建设项目:投资400万元，架设饮水管道，修建水源机井等建设，计划2023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乡村振兴工作总结2篇</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乡村振兴工作总结3篇</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2025-06-18T07:37:48+08:00</dcterms:created>
  <dcterms:modified xsi:type="dcterms:W3CDTF">2025-06-18T07:37:48+08:00</dcterms:modified>
</cp:coreProperties>
</file>

<file path=docProps/custom.xml><?xml version="1.0" encoding="utf-8"?>
<Properties xmlns="http://schemas.openxmlformats.org/officeDocument/2006/custom-properties" xmlns:vt="http://schemas.openxmlformats.org/officeDocument/2006/docPropsVTypes"/>
</file>