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炭素质检工作总结(汇总30篇)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炭素质检工作总结1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v^、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炭素质检工作总结4</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炭素质检工作总结5</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 ，增强了职工的安全生产自觉意识，促进了安全生产。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 。</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炭素质检工作总结6</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20xx年度在公司领导的重视和支持下，在项目领导的扶持下，部门人员团结一致，积极做好本职工作，加大工程质量、贯标工作监管力度，充分发挥职能延伸作用，现对20xx年的质量管理工作汇报如下：</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2、采取“周质量评估责任制”，结合本项目部实际情况及工程特点，在工程质量管理上，实行“周质量评分责任制”，即对施工队伍施工质量进行综合评分，高奖低罚，起到对施工队伍的激励作用。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1、严格技术交底制。各主要分项工程及工序，在开工前对所有施工及管理人员进行技术交底，明确施工程序、工艺流程、操作要点、质量标准等并按要求施工。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2、强化“三检制”。严格实行工程队自检、项目部复检、监理工程师终检的“三检”制度。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3、实行“交接班”制。各工班对施工过程做好记录，并对下一工班进行签字交接。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1、在质量控制过程中，严格以技术部编制的《小屯首开馨城C01#、C02#住宅楼施工组织设计》为指导，加强施工主要工序及工艺的控制。严格现场施工检验，确保施工的按期、保质、安全的进行。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加强各级管理人员及全体职工的质量意识，牢固树立“质量第一”的思想。建立强有力的项目质量保证体系，实行项目经理领导下的主管工程技术、质量管理负责制，各级管理人员质量职责、岗位责任明确，主管要素清楚，各部接口衔接，抓好质量教育和培训工作，抓技术交底。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1、质量目标。我项目部将按照现行规范标准的规定科学组织、精心施工，确保工程质量一次验收合格率达道100%，优良率90%。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严格按照图纸施工，不准任意修改而危害工程质量。严格执行技术规范和操作规程。实行专业化施工，对钢筋工程、混凝土工程等均实行专业队伍施工，确保工程质量。并采取新技术、新工艺、新设备、新材料。严格把好材料质量关，不合格的材料、半成品、成品严禁运进施工现场；进场材料必须经监理工程师验收认可。严格按照规定做好各项检验。首先由队（班组）自检，自检合格后报请项目部质检人员检查，项目部质检人员检验合格后报请监理工程师进行检验签字。上道工序不合格，下道工序不得施工，做到“五不施工，三不交接”。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炭素质检工作总结8</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炭素质检工作总结9</w:t>
      </w:r>
    </w:p>
    <w:p>
      <w:pPr>
        <w:ind w:left="0" w:right="0" w:firstLine="560"/>
        <w:spacing w:before="450" w:after="450" w:line="312" w:lineRule="auto"/>
      </w:pPr>
      <w:r>
        <w:rPr>
          <w:rFonts w:ascii="宋体" w:hAnsi="宋体" w:eastAsia="宋体" w:cs="宋体"/>
          <w:color w:val="000"/>
          <w:sz w:val="28"/>
          <w:szCs w:val="28"/>
        </w:rPr>
        <w:t xml:space="preserve">20xx年新年伊始，身为大四即将面临毕业的我便开始为寻找工作而四处奔波，开始制作了自己的简历、经历层层面试筛选，也开始了从学校向社会的身心全面转变，收获颇多，感触颇深。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炭素质检工作总结11</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炭素质检工作总结12</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炭素质检工作总结13</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炭素质检工作总结17</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块，焙烧外购块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4、组装全年共浇铸阳极组组，合格率达%。目前，熟块库存为块，生块库存为块， 阳极组库存为组，各项库存均超出安全库存。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5、组装、煅烧、焙烧三个工序设备全年累计开动小时，累计停机时间小时，其中计划检修时间约占%，非计划停机时间占%，设备利用率%，设备可开动率%，设备事故停机率为0。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xx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炭素质检工作总结19</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