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机关单位2025年意识形态工作总结</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意识形态，可以理解为对事物的理解、认知，它是一种对事物的感观思想，它是观念、观点、概念、思想、价值观等要素的总和。下面是本站为大家整理的机关单位2024年意识形态工作总结，供大家参考。　　机关单位2024年意识形态工作总结&gt;　　一、及时进行...</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意识形态，可以理解为对事物的理解、认知，它是一种对事物的感观思想，它是观念、观点、概念、思想、价值观等要素的总和。下面是本站为大家整理的机关单位2025年意识形态工作总结，供大家参考。[_TAG_h2]　　机关单位2025年意识形态工作总结</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局及时召开班子专题会议，传达学习县委文件《党委(党组)意识形态工作责任制贯彻意见》和全县宣传工作暨落实党委(党组)意识形态工作责任制会议精神。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局及时成立意识形态工作领导小组，由局长任组长，副局长任副组长，各股室负责人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我局以学习型党组织建设为平台，结合 “两学一做”学习教育，把意识形态工作纳入学习内容，切实抓好干部职工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三中、四中、五中全会精神和习近平总书记系列重要讲话，我局先后采取职工会议、中心组学习、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&gt;　　四、注重舆论引导，维护库区和移民安置区意识形态正向发展</w:t>
      </w:r>
    </w:p>
    <w:p>
      <w:pPr>
        <w:ind w:left="0" w:right="0" w:firstLine="560"/>
        <w:spacing w:before="450" w:after="450" w:line="312" w:lineRule="auto"/>
      </w:pPr>
      <w:r>
        <w:rPr>
          <w:rFonts w:ascii="宋体" w:hAnsi="宋体" w:eastAsia="宋体" w:cs="宋体"/>
          <w:color w:val="000"/>
          <w:sz w:val="28"/>
          <w:szCs w:val="28"/>
        </w:rPr>
        <w:t xml:space="preserve">　　始终坚持做好我县库区和移民安置区的重大矛盾纠纷大排查大化解工作，及时掌控意识形态主导权，把握正确舆论导向，做到主要负责人亲自抓意识形态，确保正向发展。建立健全党务政务公开制度，定期召开工作会议，研究讨论移民矛盾纠纷的热点难道和舆论风向，及时做好重要节点和敏感时期的舆论监管，不断挖掘库区和移民安置区典型和亮点，做好移民系统宣传信息工作。平时注重掌握了解各级新闻媒体的舆情动态，健全重大决策及项目的舆情风险评估制度、政务舆情回应制度、澄清虚假或不完整信息制度等工作机制，及时搜集、研判、处置可能引发群体性事件和社会动荡的言论，为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x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提效率，提高移民干部的思想高度，为我县经济社会全面、协调、可持续发展，为库区和移民安置区的移民工作再上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机关单位2025年意识形态工作总结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机关单位2025年意识形态工作总结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2025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