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最新表扬信作文100字(16篇)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表扬信作文100字一您好，开学已有一个月，现就冯硕同学这一个月的表现情况，向你做以汇报：首先，可喜这是冯硕同学在本学期第一次考试中取得了很大的进步。冯硕同学以总分505的好成绩取得了年级第十七名。其次，在很为习惯方面，冯硕同学已改掉了以前丢...</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表扬信作文100字篇十一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表扬信作文100字篇十五</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