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小学记事作文200字：美丽港城我的家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原来我家乡的村里都是草房子，一下雨就会漏水。不过，经过每一个人的努力，现在已经有许多人家都是两层楼了，里面铺着地板砖，地板砖不是那种长方形的不能拖地的，而是光滑的。　　家乡还有许多池塘，池塘里有鱼、有虾、也有螃蟹，许多孩子在那边捉虫。一清早...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原来我家乡的村里都是草房子，一下雨就会漏水。不过，经过每一个人的努力，现在已经有许多人家都是两层楼了，里面铺着地板砖，地板砖不是那种长方形的不能拖地的，而是光滑的。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家乡还有许多池塘，池塘里有鱼、有虾、也有螃蟹，许多孩子在那边捉虫。一清早就有人在喊孩子去捉鱼，中午回到家就可以一饱口福了。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我的家乡是港城，是美丽的港城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