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1000字高二《聊斋志异》读后感</w:t>
      </w:r>
      <w:bookmarkEnd w:id="1"/>
    </w:p>
    <w:p>
      <w:pPr>
        <w:jc w:val="center"/>
        <w:spacing w:before="0" w:after="450"/>
      </w:pPr>
      <w:r>
        <w:rPr>
          <w:rFonts w:ascii="Arial" w:hAnsi="Arial" w:eastAsia="Arial" w:cs="Arial"/>
          <w:color w:val="999999"/>
          <w:sz w:val="20"/>
          <w:szCs w:val="20"/>
        </w:rPr>
        <w:t xml:space="preserve">来源：网络  作者：雨后彩虹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聊斋志异是清代小说作家蒲松龄的作品，全篇收录短篇小说491篇，内容多为鬼神精怪之说，在当时的社会环境下，《聊斋》的形成可以说是必然的。这一点从作者经历便可探知一二。蒲松龄，字留仙、一字剑臣，号柳泉居士，世称“聊斋先生”。他出生于清朝一个...</w:t>
      </w:r>
    </w:p>
    <w:p>
      <w:pPr>
        <w:ind w:left="0" w:right="0" w:firstLine="560"/>
        <w:spacing w:before="450" w:after="450" w:line="312" w:lineRule="auto"/>
      </w:pPr>
      <w:r>
        <w:rPr>
          <w:rFonts w:ascii="宋体" w:hAnsi="宋体" w:eastAsia="宋体" w:cs="宋体"/>
          <w:color w:val="000"/>
          <w:sz w:val="28"/>
          <w:szCs w:val="28"/>
        </w:rPr>
        <w:t xml:space="preserve">　　聊斋志异是清代小说作家蒲松龄的作品，全篇收录短篇小说491篇，内容多为鬼神精怪之说，在当时的社会环境下，《聊斋》的形成可以说是必然的。这一点从作者经历便可探知一二。蒲松龄，字留仙、一字剑臣，号柳泉居士，世称“聊斋先生”。他出生于清朝一个没落的书香门第，艰难困苦的生活环境磨练了蒲松龄的意志，同时也为他后期《聊斋》中描写下层民众生活打下了基础。家族的没落激励着蒲松龄更加勤奋的学习，家中丰厚的藏书也为他汲取知识提供了帮助。像那个时期众多知识分子一样，蒲松龄也期盼着金榜题名时。但屡次科举的失败给他带来沉重的打击。在一次次名落孙山后，他逐渐认识到科举制度的腐败，懂得了“陋劣幸进而英雄失志”的原因。科举失利后，蒲松龄几经转折，为谋生四处奔波。他曾钟情于科举又深受科举之害，中年生活的不如意也让他更能体会官场的腐败人民的痛苦。《聊斋》就是在这个基础上产生的。《聊斋》可以说是蒲松龄的精神寄托，它揭露了封建统治的黑暗，抨击科举制度的腐朽，反抗封建礼教的束缚，具有丰富深刻的思想内容。其中最值得人称赞的就是它对男女情爱的突破。自古男女婚姻都是“父母之命，媒妁之言。”真正的一见钟情而后与子偕老的可谓是少之又少。正如《红玉》中红玉所说：“我们既无媒妁之言，又无父母之命，偷偷摸摸地来往，怎么可能白头偕老？”婚姻爱情的不自由极大程度上限制了人性的释放，而在《聊斋》中大部分男女主人公勇于突破封建礼教的限制，为自己的爱情而奋斗。而且《聊斋》中大多是狐妖花妖，恋爱对象多是温文尔雅的书生秀才，更是为《聊斋》增添了一份神秘色彩。例如《聊斋》中的《阿宝》就体现了男女对自由爱情的追求。阿宝是某地一个富贵人家的女儿，长得美丽绝伦，不少达官显贵都想娶她为妻。孙子楚是当地的名士，家境虽贫寒但为人却憨厚老实。当二人突破重重困难终于确定对方心意时，摆在他们面前的就是父母这一关。阿宝的母亲曾说：“孙子楚名声才学倒也不差，只是他家实在是太穷了，我们选择了那么多年，竟得了这么一个女婿，恐怕会被别人笑话啊。”后阿宝据理力争坚决不嫁给别人，父母才同意了他们的婚事。从中我们可以看出封建势力的顽固强大，也更能体现广大青年男女对自由爱情的憧憬和渴望。</w:t>
      </w:r>
    </w:p>
    <w:p>
      <w:pPr>
        <w:ind w:left="0" w:right="0" w:firstLine="560"/>
        <w:spacing w:before="450" w:after="450" w:line="312" w:lineRule="auto"/>
      </w:pPr>
      <w:r>
        <w:rPr>
          <w:rFonts w:ascii="宋体" w:hAnsi="宋体" w:eastAsia="宋体" w:cs="宋体"/>
          <w:color w:val="000"/>
          <w:sz w:val="28"/>
          <w:szCs w:val="28"/>
        </w:rPr>
        <w:t xml:space="preserve">　　其次，《聊斋》流传百世的重要原因就是它对封建社会科举制的批判，和对当时书生醉心功名的揭露讽刺。像《范进中举》中的范进，穷极一生只为考取功名，考中后的喜悦都能把人逼疯。《聊斋》中也有类似的故事。《叶生》中的主人公叶生寒窗苦读十年，因时运不好次次名落孙山。后来遇到命中知己，在他的帮助下终于考中举人，从此大富大贵。在他功成身就回家探望离别之久的妻子时，却惊讶的发现自己早在四年前就死了。大惊之下叶生惨叫一声瞬间消失的无影无踪。何等执着才能在死后还念念不忘以至于不惜还魂也要完成遗愿，考取功名，进入仕途。功名利禄难道真的那么重要吗？不，在当时的社会环境下追求功名利禄已经不是个人的理想愿望，这已经形成了一种社会风气，这种醉心功名不关心国家危亡的风气注定了清朝的科举制的腐败黑暗。蒲松龄在《聊斋志异》就充分表达了对科举制的绝望。</w:t>
      </w:r>
    </w:p>
    <w:p>
      <w:pPr>
        <w:ind w:left="0" w:right="0" w:firstLine="560"/>
        <w:spacing w:before="450" w:after="450" w:line="312" w:lineRule="auto"/>
      </w:pPr>
      <w:r>
        <w:rPr>
          <w:rFonts w:ascii="宋体" w:hAnsi="宋体" w:eastAsia="宋体" w:cs="宋体"/>
          <w:color w:val="000"/>
          <w:sz w:val="28"/>
          <w:szCs w:val="28"/>
        </w:rPr>
        <w:t xml:space="preserve">　　总之，《聊斋志异》是一部带有传奇色彩的小说集。说来也有趣，“聊斋”指在棚子下聊天，“志”是记载，“异”是指怪异的事。蒲松龄搭建了一个棚子，每天请一些人聊一聊他们的奇异见闻，晚上再熬夜把白天路人讲的故事记载下来，久而久之便有了《聊斋志异》。因是民间故事改编，《聊斋志异》所涉及的范围较广，简练的文笔细腻的描写和结构布局的巧妙严谨，以及其中反映的社会现实使《聊斋志异》具有极高的艺术成就。很多鲜明的人物形象也深深刻在脑海中，如聂小倩，婴宁，席方平等。《聊斋》的故事还在继续，其本身的价值也在历史的历练中愈加光彩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2025-06-17T02:58:50+08:00</dcterms:created>
  <dcterms:modified xsi:type="dcterms:W3CDTF">2025-06-17T02:58:50+08:00</dcterms:modified>
</cp:coreProperties>
</file>

<file path=docProps/custom.xml><?xml version="1.0" encoding="utf-8"?>
<Properties xmlns="http://schemas.openxmlformats.org/officeDocument/2006/custom-properties" xmlns:vt="http://schemas.openxmlformats.org/officeDocument/2006/docPropsVTypes"/>
</file>