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骆驼祥子挣钱买车读后感六百字5篇范文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读完骆驼祥子，要怎么写一篇骆驼祥子读后感呢？《骆驼祥子》深刻揭露了旧中国的黑暗。祥子是位车夫，正直善良，他希望有一辆自己的车，于是他省吃俭用，三年后终于如愿以偿。你是否在找正准备撰写“骆驼祥子挣钱买车读后感六百字”，下面小编收集了相关的素材...</w:t>
      </w:r>
    </w:p>
    <w:p>
      <w:pPr>
        <w:ind w:left="0" w:right="0" w:firstLine="560"/>
        <w:spacing w:before="450" w:after="450" w:line="312" w:lineRule="auto"/>
      </w:pPr>
      <w:r>
        <w:rPr>
          <w:rFonts w:ascii="宋体" w:hAnsi="宋体" w:eastAsia="宋体" w:cs="宋体"/>
          <w:color w:val="000"/>
          <w:sz w:val="28"/>
          <w:szCs w:val="28"/>
        </w:rPr>
        <w:t xml:space="preserve">读完骆驼祥子，要怎么写一篇骆驼祥子读后感呢？《骆驼祥子》深刻揭露了旧中国的黑暗。祥子是位车夫，正直善良，他希望有一辆自己的车，于是他省吃俭用，三年后终于如愿以偿。你是否在找正准备撰写“骆驼祥子挣钱买车读后感六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1骆驼祥子挣钱买车读后感六百字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2骆驼祥子挣钱买车读后感六百字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3骆驼祥子挣钱买车读后感六百字</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4骆驼祥子挣钱买车读后感六百字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5骆驼祥子挣钱买车读后感六百字</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2025-06-19T05:02:06+08:00</dcterms:created>
  <dcterms:modified xsi:type="dcterms:W3CDTF">2025-06-19T05:02:06+08:00</dcterms:modified>
</cp:coreProperties>
</file>

<file path=docProps/custom.xml><?xml version="1.0" encoding="utf-8"?>
<Properties xmlns="http://schemas.openxmlformats.org/officeDocument/2006/custom-properties" xmlns:vt="http://schemas.openxmlformats.org/officeDocument/2006/docPropsVTypes"/>
</file>