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电视剧跨过鸭绿江观后感600字5篇范文</w:t>
      </w:r>
      <w:bookmarkEnd w:id="1"/>
    </w:p>
    <w:p>
      <w:pPr>
        <w:jc w:val="center"/>
        <w:spacing w:before="0" w:after="450"/>
      </w:pPr>
      <w:r>
        <w:rPr>
          <w:rFonts w:ascii="Arial" w:hAnsi="Arial" w:eastAsia="Arial" w:cs="Arial"/>
          <w:color w:val="999999"/>
          <w:sz w:val="20"/>
          <w:szCs w:val="20"/>
        </w:rPr>
        <w:t xml:space="preserve">来源：网络  作者：梦回江南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电视剧赢得了众多年轻观众的关注和追捧，令主旋律剧实现年轻化市场突围，进一步扩大主流价值影响力版图和价值地位。那么你知道《跨过鸭绿江》观后感怎么写吗?下面是小编为大家收集有关于电视剧跨过鸭绿江观后感600字，希望你喜欢。1电...</w:t>
      </w:r>
    </w:p>
    <w:p>
      <w:pPr>
        <w:ind w:left="0" w:right="0" w:firstLine="560"/>
        <w:spacing w:before="450" w:after="450" w:line="312" w:lineRule="auto"/>
      </w:pPr>
      <w:r>
        <w:rPr>
          <w:rFonts w:ascii="宋体" w:hAnsi="宋体" w:eastAsia="宋体" w:cs="宋体"/>
          <w:color w:val="000"/>
          <w:sz w:val="28"/>
          <w:szCs w:val="28"/>
        </w:rPr>
        <w:t xml:space="preserve">《跨过鸭绿江》这部电视剧赢得了众多年轻观众的关注和追捧，令主旋律剧实现年轻化市场突围，进一步扩大主流价值影响力版图和价值地位。那么你知道《跨过鸭绿江》观后感怎么写吗?下面是小编为大家收集有关于电视剧跨过鸭绿江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1电视剧跨过鸭绿江观后感600字</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2电视剧跨过鸭绿江观后感600字</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3电视剧跨过鸭绿江观后感600字</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4电视剧跨过鸭绿江观后感600字</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5电视剧跨过鸭绿江观后感600字</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2025-06-20T00:45:29+08:00</dcterms:created>
  <dcterms:modified xsi:type="dcterms:W3CDTF">2025-06-20T00:45:29+08:00</dcterms:modified>
</cp:coreProperties>
</file>

<file path=docProps/custom.xml><?xml version="1.0" encoding="utf-8"?>
<Properties xmlns="http://schemas.openxmlformats.org/officeDocument/2006/custom-properties" xmlns:vt="http://schemas.openxmlformats.org/officeDocument/2006/docPropsVTypes"/>
</file>