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2025年产品经销合同纠纷 产品经销合同和特许经营合同的区别(二十篇)</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产品经销合同纠纷 产品经销合同和特许经营合同的区别一本合同各方当事人甲方：法定代表人：住址：邮编：联系电话：乙方：法定代表人：住址：邮编：联系电话：本经销合同由上列各方于年?月?日在市订立。鉴于：为全面开拓甲方产品市场，加强甲方产品在省地区...</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本经销合同由上列各方于年?月?日在市订立。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4、甲方根据对乙方经销区域的界定及对市场的评估，规定乙方最低销售任务为万元/年，否则甲方有权取消乙方的经销资格。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第五条?交货时间、地点、货物运输及_____</w:t>
      </w:r>
    </w:p>
    <w:p>
      <w:pPr>
        <w:ind w:left="0" w:right="0" w:firstLine="560"/>
        <w:spacing w:before="450" w:after="450" w:line="312" w:lineRule="auto"/>
      </w:pPr>
      <w:r>
        <w:rPr>
          <w:rFonts w:ascii="宋体" w:hAnsi="宋体" w:eastAsia="宋体" w:cs="宋体"/>
          <w:color w:val="000"/>
          <w:sz w:val="28"/>
          <w:szCs w:val="28"/>
        </w:rPr>
        <w:t xml:space="preserve">甲方收到货款一周内向乙方发货，货物运输及_____费用（含保修期内售后服务费用）由甲方承担，货物发运到乙方指定地点后，由乙方白行提货并承担提货费用。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w:t>
      </w:r>
    </w:p>
    <w:p>
      <w:pPr>
        <w:ind w:left="0" w:right="0" w:firstLine="560"/>
        <w:spacing w:before="450" w:after="450" w:line="312" w:lineRule="auto"/>
      </w:pPr>
      <w:r>
        <w:rPr>
          <w:rFonts w:ascii="宋体" w:hAnsi="宋体" w:eastAsia="宋体" w:cs="宋体"/>
          <w:color w:val="000"/>
          <w:sz w:val="28"/>
          <w:szCs w:val="28"/>
        </w:rPr>
        <w:t xml:space="preserve">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w:t>
      </w:r>
    </w:p>
    <w:p>
      <w:pPr>
        <w:ind w:left="0" w:right="0" w:firstLine="560"/>
        <w:spacing w:before="450" w:after="450" w:line="312" w:lineRule="auto"/>
      </w:pPr>
      <w:r>
        <w:rPr>
          <w:rFonts w:ascii="宋体" w:hAnsi="宋体" w:eastAsia="宋体" w:cs="宋体"/>
          <w:color w:val="000"/>
          <w:sz w:val="28"/>
          <w:szCs w:val="28"/>
        </w:rPr>
        <w:t xml:space="preserve">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（1）如果甲方未按本合同履行义务，乙方可要求其支付相应报酬并则应承担违约金?元。但无论如何，违约金额不超过合同约定总货款的%；</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（1）如果乙方违反本合同，则应按合同约定总货款的百分之支付违约金给甲方。但无论如何，违约金不超过合同约定总价款的%；</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本合同各方当事人对本合同有关条款的解释或履行发生争议时，应通过友好协商的方式予以解决，如果经协商未达成书面协议，则任何一方当事人均有权向有管辖权的人民法院提起诉讼或提交_____委员会_____。</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本合同自双方的法定代表人或其授权代理人在本合同上签字并加盖双方公章或合同专用章后生效。个人经销需担保人签字并加盖手印后生效。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产品经销合同和特许经营合同的区别二</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甲、乙双方经友好协商，以自愿、平等互利为原则，就乙方经销甲方之__________系列产品，根据《中华人民共和国民法典》，双方达成如下协议：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1、本协议有效期为：____年____月____日至_____年______月______日。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产品经销合同和特许经营合同的区别三</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 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资的航空挂号信，按上文载明的地址或本协议任何一方可能按本节规定通知送达的其他地址，送交收件人。任何此种通知应视为在xx日后第 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1.乙方以零售价的_______折作为供货价，甲方首批进货额不低于____________元，月进货额不低于_____________元;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产品经销合同和特许经营合同的区别九</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a______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 、 店 00% 覆盖率，批发店80%覆盖率，如有新的 、店及批发店诞生，也应及时接洽和供货，并确保不出现缺货现象。甲方也应保证供应足够的货源。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 与甲方所要求的销售额 比，乘以乙方当月销售总额的 2 %，即：( ÷ ) ______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2乙方超越销售范围销售甲方产品;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3乙方违反了结算规定，货款超过了规定的付款期限未支付;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4乙方每月的销售额连续两个月未能达到甲方要求的销售额;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5乙方经营遇到巨大困难或管理发生实质性变化，如由他人承包、可能破产，导致甲方的权利无法得到保障时。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6本协议发生争议，双方以友好协商的方式解决，协商不成时，可申请仲裁或由甲方所在地人民法院管辖，依法处理。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 产品经销合同和特许经营合同的区别篇十一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4. 如有甲方的业务人员违反上述规定，私自签认之费用及冲帐的金额，甲方将一律不予认可其行为，由此行为所发生费用和责任由经销商自行承担。</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1.选派胜任之专职干部、组织销售甲方产品的专职队伍以利市场推广与销售工作进行，配备至少一辆送货车辆。</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4.乙方在经营活动中应严格维护甲方的企业形象及甲方产品的市场形象。凡乙方使用甲方公司名称或商标，均须征得甲方书面同意，否则须承担一切法律责任。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 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1.特许：乙方可以为商业上的目的使用“_____”和“专名”或它们的简称、变称，并可以标明自己为“地区”内“产品”的经销商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2025-06-21T04:27:53+08:00</dcterms:created>
  <dcterms:modified xsi:type="dcterms:W3CDTF">2025-06-21T04:27:53+08:00</dcterms:modified>
</cp:coreProperties>
</file>

<file path=docProps/custom.xml><?xml version="1.0" encoding="utf-8"?>
<Properties xmlns="http://schemas.openxmlformats.org/officeDocument/2006/custom-properties" xmlns:vt="http://schemas.openxmlformats.org/officeDocument/2006/docPropsVTypes"/>
</file>