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商业险合同特别约定 商业保险的种类(五篇)</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商业险合同特别约定商业保险的种类一乙方（承租人）：身份证号：第一条甲方保证向乙方出租的房屋（以下简称该房屋）系甲方拥有完全所有权。第二条该房屋坐落于河南省开封市鼓楼区魏都路15号逸馨花苑2栋3单元6层602房，建筑面积89平方米。房屋及门窗...</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商业险合同特别约定商业保险的种类一</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xxx清一年房租，同时交押金20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商业险合同特别约定商业保险的种类三</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商业险合同特别约定商业保险的种类四</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黑体" w:hAnsi="黑体" w:eastAsia="黑体" w:cs="黑体"/>
          <w:color w:val="000000"/>
          <w:sz w:val="36"/>
          <w:szCs w:val="36"/>
          <w:b w:val="1"/>
          <w:bCs w:val="1"/>
        </w:rPr>
        <w:t xml:space="preserve">商业险合同特别约定商业保险的种类五</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