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2025年天津二手房购房合同(16篇)</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天津二手房购房合同一1.房屋状况：(请按《房屋所有权证》填写)2.该房屋的土地使用权取得方式\"√\"：出让( )、划拨( )。 二、甲乙双方商定成交价格为人民币________元，(大写)_____佰_____拾_____万_____仟___...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天津二手房购房合同一</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 买方：_______________________________(以下简称乙方)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3、甲乙双方商定成交价格为人民币________元，(大写)_____佰_____拾_____万_____仟_____佰_____拾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4、甲方在__________年_____月_____日将上述房屋交付给乙方。该房屋占用范围内土地使用权同时转让。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7、双方愿按国家规定交纳税、费及办理有关手续。未尽事宜，双方愿按国家有关规定办理。如发生争议，双方协商解决;协商不成的，双方愿向(___________)仲裁委员会申请仲裁。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8、本合同1式4份，甲、乙双方及税务部门各1份，房管部门1份。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3、甲乙双方商定成交价格为人民币________元，(大写)_____佰_____拾_____万_____仟_____佰_____拾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4、甲方在__________年_____月_____日将上述房屋交付给乙方。该房屋占用范围内土地使用权同时转让。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7、双方愿按国家规定交纳税、费及办理有关手续。未尽事宜，双方愿按国家有关规定办理。如发生争议，双方协商解决;协商不成的，双方愿向(___________)仲裁委员会申请仲裁。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8、本合同1式4份，甲、乙双方及税务部门各1份，房管部门1份。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天津二手房购房合同五</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__编码：___________________________编码：_________________________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__编码：___________________________编码：_________________________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 鉴证机关：_____________________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 编：_____________________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法人代表：_____________________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 鉴证机关：_____________________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 编：_____________________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法人代表：_____________________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4"/>
          <w:szCs w:val="34"/>
          <w:b w:val="1"/>
          <w:bCs w:val="1"/>
        </w:rPr>
        <w:t xml:space="preserve">天津二手房购房合同篇十一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第一、乙方同意购买甲方拥有的某座落在某某市某某区拥有的房产，建筑面积为__x平方米。(详见土地房屋权证第号)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第二、由上述房产的`交易价格为人民币____元/平方米，总价：人民币____元整(大写：______x元整)从本合同签定之日，需要乙方向甲方支付人民币_元整，作为购房定金。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2.乙方是，代表人是__x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第一、乙方同意购买甲方拥有的某座落在某某市某某区拥有的房产，建筑面积为__x平方米。(详见土地房屋权证第号)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第二、由上述房产的`交易价格为人民币____元/平方米，总价：人民币____元整(大写：______x元整)从本合同签定之日，需要乙方向甲方支付人民币_元整，作为购房定金。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2.乙方是，代表人是__x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天津二手房购房合同篇十五</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卖方：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天津二手房购房合同篇十六</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卖方：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2025-06-21T00:37:39+08:00</dcterms:created>
  <dcterms:modified xsi:type="dcterms:W3CDTF">2025-06-21T00:37:39+08:00</dcterms:modified>
</cp:coreProperties>
</file>

<file path=docProps/custom.xml><?xml version="1.0" encoding="utf-8"?>
<Properties xmlns="http://schemas.openxmlformats.org/officeDocument/2006/custom-properties" xmlns:vt="http://schemas.openxmlformats.org/officeDocument/2006/docPropsVTypes"/>
</file>