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关于大学生广发银行顶岗实习报告银行顶岗实习报告范文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大学生广发银行顶岗实习报告银行顶岗实习报告范文一当前，在素质教育正在日新月异的发展，在高等教育改革不断深化的背景之下，毕业实习作为教学与生产实际相结合的重要性变得更为突出。自我进入大学学习以来，特别是在进入大三后经过专业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关于大学生广发银行顶岗实习报告银行顶岗实习报告范文二</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关于大学生广发银行顶岗实习报告银行顶岗实习报告范文四</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 “客户至上”。致力于为客户提供后续跟踪和处理服务。为了能够完成这样的服务，在亚洲和欧洲地区已经成立了自己的公司，并拥有自己的工作团队。在任何时候 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 (1)原始凭证的核签;(2)记账凭证的编制;(3)会计簿记的登记;(4)会计报告的编制、分析与解释;(5)会计用于企业管理各种事项的办理;(6) 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 (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关于大学生广发银行顶岗实习报告银行顶岗实习报告范文六</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