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推荐大学生行政文员毕业实习报告(推荐)(八篇)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推荐大学生行政文员毕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推荐大学生行政文员毕业实习报告(推荐)二</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推荐大学生行政文员毕业实习报告(推荐)六</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推荐大学生行政文员毕业实习报告(推荐)七</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推荐大学生行政文员毕业实习报告(推荐)八</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