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最新事业单位辞职报告书 事业单位辞职报告简单版模板(4篇)</w:t>
      </w:r>
      <w:bookmarkEnd w:id="1"/>
    </w:p>
    <w:p>
      <w:pPr>
        <w:jc w:val="center"/>
        <w:spacing w:before="0" w:after="450"/>
      </w:pPr>
      <w:r>
        <w:rPr>
          <w:rFonts w:ascii="Arial" w:hAnsi="Arial" w:eastAsia="Arial" w:cs="Arial"/>
          <w:color w:val="999999"/>
          <w:sz w:val="20"/>
          <w:szCs w:val="20"/>
        </w:rPr>
        <w:t xml:space="preserve">作者：悠然小筑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事业单位辞职报告书事业单位辞职报告申请书一执行。一、实施范围及对象(一)凡本市市、区机关、事业单位(含集体事业单位)和在宁的部属事业单位(国务院另有规定的除外)，以及驻宁部队所属事业单位的全体工作人员均实行养老保险。(二)全体工作人员包括国...</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事业单位辞职报告书事业单位辞职报告申请书一</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事业单位辞职报告书事业单位辞职报告申请书二</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事业单位辞职报告书事业单位辞职报告申请书三</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20xx 年10月 10日止。试用期三个月。(20xx年10月10日至20xx年1月9日)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事业单位辞职报告书事业单位辞职报告申请书四</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