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2025年工厂新员工入职培训心得 公务员新员工入职培训心得(17篇)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工厂新员工入职培训心得 公务员新员工入职培训心得一在这次岗前培训中我认真学习了医院的各项规章制度，熟悉了医院的历史沿革，对各科室职能有了一定的了解，并学到了一些必要的医患沟通技巧，巧使我受益匪浅。感谢院领导带领我们学习了医院精神和服务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工厂新员工入职培训心得 公务员新员工入职培训心得篇十一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公务员新员工入职培训心得篇十三</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公务员新员工入职培训心得篇十四</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公务员新员工入职培训心得篇十六</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工厂新员工入职培训心得 公务员新员工入职培训心得篇十七</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