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2025年刚入职教师爱岗敬业演讲稿范文如何写</w:t>
      </w:r>
      <w:bookmarkEnd w:id="1"/>
    </w:p>
    <w:p>
      <w:pPr>
        <w:jc w:val="center"/>
        <w:spacing w:before="0" w:after="450"/>
      </w:pPr>
      <w:r>
        <w:rPr>
          <w:rFonts w:ascii="Arial" w:hAnsi="Arial" w:eastAsia="Arial" w:cs="Arial"/>
          <w:color w:val="999999"/>
          <w:sz w:val="20"/>
          <w:szCs w:val="20"/>
        </w:rPr>
        <w:t xml:space="preserve">来源：网络  作者：情深意重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刚入职教师爱岗敬业演讲稿范文如何写一那些东西放在学具盒里?哪些东西放在文具盒里?这样设计比较符合低年级刚入学学生的好奇心，他们愿意动手摆弄进行分类。再如教学三角形的内角和时，教师让学生说出三角形的任意两个角的度数，教师马上准确无误地...</w:t>
      </w:r>
    </w:p>
    <w:p>
      <w:pPr>
        <w:ind w:left="0" w:right="0" w:firstLine="560"/>
        <w:spacing w:before="450" w:after="450" w:line="312" w:lineRule="auto"/>
      </w:pPr>
      <w:r>
        <w:rPr>
          <w:rFonts w:ascii="黑体" w:hAnsi="黑体" w:eastAsia="黑体" w:cs="黑体"/>
          <w:color w:val="000000"/>
          <w:sz w:val="36"/>
          <w:szCs w:val="36"/>
          <w:b w:val="1"/>
          <w:bCs w:val="1"/>
        </w:rPr>
        <w:t xml:space="preserve">20_年刚入职教师爱岗敬业演讲稿范文如何写一</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20_年刚入职教师爱岗敬业演讲稿范文如何写二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小学教师刚入职述职报告篇3[_TAG_h2]20_年刚入职教师爱岗敬业演讲稿范文如何写三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2025-06-20T14:24:17+08:00</dcterms:created>
  <dcterms:modified xsi:type="dcterms:W3CDTF">2025-06-20T14:24:17+08:00</dcterms:modified>
</cp:coreProperties>
</file>

<file path=docProps/custom.xml><?xml version="1.0" encoding="utf-8"?>
<Properties xmlns="http://schemas.openxmlformats.org/officeDocument/2006/custom-properties" xmlns:vt="http://schemas.openxmlformats.org/officeDocument/2006/docPropsVTypes"/>
</file>