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公安局纪律作风整顿教育个人剖析材料</w:t>
      </w:r>
      <w:bookmarkEnd w:id="1"/>
    </w:p>
    <w:p>
      <w:pPr>
        <w:jc w:val="center"/>
        <w:spacing w:before="0" w:after="450"/>
      </w:pPr>
      <w:r>
        <w:rPr>
          <w:rFonts w:ascii="Arial" w:hAnsi="Arial" w:eastAsia="Arial" w:cs="Arial"/>
          <w:color w:val="999999"/>
          <w:sz w:val="20"/>
          <w:szCs w:val="20"/>
        </w:rPr>
        <w:t xml:space="preserve">来源：网络  作者：烟雨蒙蒙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公安局纪律作风整顿教育个人剖析材料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w:t>
      </w:r>
    </w:p>
    <w:p>
      <w:pPr>
        <w:ind w:left="0" w:right="0" w:firstLine="560"/>
        <w:spacing w:before="450" w:after="450" w:line="312" w:lineRule="auto"/>
      </w:pPr>
      <w:r>
        <w:rPr>
          <w:rFonts w:ascii="宋体" w:hAnsi="宋体" w:eastAsia="宋体" w:cs="宋体"/>
          <w:color w:val="000"/>
          <w:sz w:val="28"/>
          <w:szCs w:val="28"/>
        </w:rPr>
        <w:t xml:space="preserve">公安局纪律作风整顿教育个人剖析材料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w:t>
      </w:r>
    </w:p>
    <w:p>
      <w:pPr>
        <w:ind w:left="0" w:right="0" w:firstLine="560"/>
        <w:spacing w:before="450" w:after="450" w:line="312" w:lineRule="auto"/>
      </w:pPr>
      <w:r>
        <w:rPr>
          <w:rFonts w:ascii="宋体" w:hAnsi="宋体" w:eastAsia="宋体" w:cs="宋体"/>
          <w:color w:val="000"/>
          <w:sz w:val="28"/>
          <w:szCs w:val="28"/>
        </w:rPr>
        <w:t xml:space="preserve">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不注重业务知识的全面性，等到问题的出现再想办法解决。有时由于工作的重复性，图个省事，照搬照抄，只要按时完成工作就算了事了。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2025-06-21T04:39:12+08:00</dcterms:created>
  <dcterms:modified xsi:type="dcterms:W3CDTF">2025-06-21T04:39:12+08:00</dcterms:modified>
</cp:coreProperties>
</file>

<file path=docProps/custom.xml><?xml version="1.0" encoding="utf-8"?>
<Properties xmlns="http://schemas.openxmlformats.org/officeDocument/2006/custom-properties" xmlns:vt="http://schemas.openxmlformats.org/officeDocument/2006/docPropsVTypes"/>
</file>