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同志们：刚才，***中学、***电大、城西小学就加强学校业余党校建设、突出电大特色抓党建，抓党建创省级文明学院等作了典型发言，这些作法很有特色，值得借鉴。***局长回顾总结了全县学校党建工作情况，并对下阶段的工...</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中学、***电大、城西小学就加强学校业余党校建设、突出电大特色抓党建，抓党建创省级文明学院等作了典型发言，这些作法很有特色，值得借鉴。***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