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浅谈我国税收司法实践中的问题</w:t>
      </w:r>
      <w:bookmarkEnd w:id="1"/>
    </w:p>
    <w:p>
      <w:pPr>
        <w:jc w:val="center"/>
        <w:spacing w:before="0" w:after="450"/>
      </w:pPr>
      <w:r>
        <w:rPr>
          <w:rFonts w:ascii="Arial" w:hAnsi="Arial" w:eastAsia="Arial" w:cs="Arial"/>
          <w:color w:val="999999"/>
          <w:sz w:val="20"/>
          <w:szCs w:val="20"/>
        </w:rPr>
        <w:t xml:space="preserve">来源：网络  作者：尘埃落定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摘要】论文网工作总结栏目为您编辑了国债研究论文—浅谈我国税收司法实践中的问题，供大家阅读参考。所谓司法，是指国家司法机关依照法定职权和程序，具体适用法律处理各种案件的专门活动。它的宗旨在于排除法律运行的障碍，消除法律运行被阻碍或切断的现象...</w:t>
      </w:r>
    </w:p>
    <w:p>
      <w:pPr>
        <w:ind w:left="0" w:right="0" w:firstLine="560"/>
        <w:spacing w:before="450" w:after="450" w:line="312" w:lineRule="auto"/>
      </w:pPr>
      <w:r>
        <w:rPr>
          <w:rFonts w:ascii="宋体" w:hAnsi="宋体" w:eastAsia="宋体" w:cs="宋体"/>
          <w:color w:val="000"/>
          <w:sz w:val="28"/>
          <w:szCs w:val="28"/>
        </w:rPr>
        <w:t xml:space="preserve">【摘要】论文网工作总结栏目为您编辑了国债研究论文—浅谈我国税收司法实践中的问题，供大家阅读参考。</w:t>
      </w:r>
    </w:p>
    <w:p>
      <w:pPr>
        <w:ind w:left="0" w:right="0" w:firstLine="560"/>
        <w:spacing w:before="450" w:after="450" w:line="312" w:lineRule="auto"/>
      </w:pPr>
      <w:r>
        <w:rPr>
          <w:rFonts w:ascii="宋体" w:hAnsi="宋体" w:eastAsia="宋体" w:cs="宋体"/>
          <w:color w:val="000"/>
          <w:sz w:val="28"/>
          <w:szCs w:val="28"/>
        </w:rPr>
        <w:t xml:space="preserve">所谓司法，是指国家司法机关依照法定职权和程序，具体适用法律处理各种案件的专门活动。它的宗旨在于排除法律运行的障碍，消除法律运行被阻碍或切断的现象，以保证法律运行的正常进行，从而使社会保持法律秩序状态。本文中的税收司法，是指行使国家司法权的机关——人民法院在宪法与法律规定的职权范围内，按照税法规定的程序，处理有关税收刑事诉讼与税收行政诉讼和税收民事诉讼的活动。</w:t>
      </w:r>
    </w:p>
    <w:p>
      <w:pPr>
        <w:ind w:left="0" w:right="0" w:firstLine="560"/>
        <w:spacing w:before="450" w:after="450" w:line="312" w:lineRule="auto"/>
      </w:pPr>
      <w:r>
        <w:rPr>
          <w:rFonts w:ascii="宋体" w:hAnsi="宋体" w:eastAsia="宋体" w:cs="宋体"/>
          <w:color w:val="000"/>
          <w:sz w:val="28"/>
          <w:szCs w:val="28"/>
        </w:rPr>
        <w:t xml:space="preserve">税法在我国法律体系中属于与宪法、行政法、刑法、民法和商法等基本法律部门相并立的经济法部门。所谓经济法，是指调整国家在调控社会经济运行管理社会经济活动的过程中，在政府机关与市场主体之间发生的经济关系的法律规范的总称。它是国家干预或管理社会经济活动的法律表现。一般的讲，税法是调整税收征纳关系的法律规范的总称。它集中地体现和反映了国家干预或管理特定领域内的社会经济活动。税法调整国家在调控社会经济运行，管理社会经济活动的过程中税务机关与市场主体之间发生的特定经济关系的过程不会是一帆风顺的，肯定会遇到各式各样的障碍，亦即各类案件，比如刑事案件、民事案件及行政案件等。这些案件实质上是各种违法犯罪行为给税法运行设置的种种障碍，这些障碍造成了税法运行的阻滞和税收法律秩序的破坏。司法权的行使正是通过这些案件的审理，来排除税法运行中的障碍，以开通被阻滞的税法运行渠道和弥补被破坏的税收法律秩序。</w:t>
      </w:r>
    </w:p>
    <w:p>
      <w:pPr>
        <w:ind w:left="0" w:right="0" w:firstLine="560"/>
        <w:spacing w:before="450" w:after="450" w:line="312" w:lineRule="auto"/>
      </w:pPr>
      <w:r>
        <w:rPr>
          <w:rFonts w:ascii="宋体" w:hAnsi="宋体" w:eastAsia="宋体" w:cs="宋体"/>
          <w:color w:val="000"/>
          <w:sz w:val="28"/>
          <w:szCs w:val="28"/>
        </w:rPr>
        <w:t xml:space="preserve">综观我国税收司法的现实状况，存在着诸多的问题，乃至在我国目前的税收法治建设中，法院的作用似乎被忽视了，税收司法已经成为一个被遗忘的角落①。问题主要表现在以下几个方面：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一、税收司法独立性问题</w:t>
      </w:r>
    </w:p>
    <w:p>
      <w:pPr>
        <w:ind w:left="0" w:right="0" w:firstLine="560"/>
        <w:spacing w:before="450" w:after="450" w:line="312" w:lineRule="auto"/>
      </w:pPr>
      <w:r>
        <w:rPr>
          <w:rFonts w:ascii="宋体" w:hAnsi="宋体" w:eastAsia="宋体" w:cs="宋体"/>
          <w:color w:val="000"/>
          <w:sz w:val="28"/>
          <w:szCs w:val="28"/>
        </w:rPr>
        <w:t xml:space="preserve">我国宪法虽然赋予了人民法院独立行使审判权的主体地位，但司法机关特别是地方司法机关却在某些方面相当程度的受制于地方政府。表现在司法机关的经费来源上相当程度依赖当地政府、人员工资上受制于地方财政、人事制度上隶属于地方组织部门及各级人大等等，因而就不可避免的存在着大量的涉税案件审理受到当地行政机关的干涉，例如在涉及国有企业偷税、漏税、逃税等问题上，各级行政机关往往认为：国有企业生存能力差，各方面应该给予特别的保护，加之如果对国有企业偷税、漏税、逃税等问题进行判罚，最终实际落实责任的仍然是地方政府的各级财政，追缴的税款又上缴了中央财政，对地方可说是没有任何的好处。基于此，各级行政机关在税收司法活动中都自觉或不自觉地干预着税收司法案件的审理活动，同时对于税收案件的执行干预行为更多，许多国企涉税案件都不同程度存在着执行难问题。</w:t>
      </w:r>
    </w:p>
    <w:p>
      <w:pPr>
        <w:ind w:left="0" w:right="0" w:firstLine="560"/>
        <w:spacing w:before="450" w:after="450" w:line="312" w:lineRule="auto"/>
      </w:pPr>
      <w:r>
        <w:rPr>
          <w:rFonts w:ascii="宋体" w:hAnsi="宋体" w:eastAsia="宋体" w:cs="宋体"/>
          <w:color w:val="000"/>
          <w:sz w:val="28"/>
          <w:szCs w:val="28"/>
        </w:rPr>
        <w:t xml:space="preserve">二、税务机关行政权力滥用问题</w:t>
      </w:r>
    </w:p>
    <w:p>
      <w:pPr>
        <w:ind w:left="0" w:right="0" w:firstLine="560"/>
        <w:spacing w:before="450" w:after="450" w:line="312" w:lineRule="auto"/>
      </w:pPr>
      <w:r>
        <w:rPr>
          <w:rFonts w:ascii="宋体" w:hAnsi="宋体" w:eastAsia="宋体" w:cs="宋体"/>
          <w:color w:val="000"/>
          <w:sz w:val="28"/>
          <w:szCs w:val="28"/>
        </w:rPr>
        <w:t xml:space="preserve">《中华人民共和国行政诉讼法》第五十一条规定：“人民法院对行政案件宣告判决或者裁定前，原告申请撤诉的，或者被告改变其所作的具体行政行为，原告同意并申请撤诉的，是否准许，由人民法院裁定。”这在一定程度上约束了行政权力对诉讼权力的干预，但还不能从根本上解决这一问题，实践中还存在着大量的税收机关行政权的滥用问题。税务机关依法行使税收征管行政权，对于大量应由司法机关解决的问题，如偷税、漏税、骗税等刑事案件，常常以补税加罚款的形式结案，这样做某种意义上就使其年度纳税任务有了保障。另外也有出于对司法审判机关结果的预期不足，或是出于不愿意让司法权凌驾于行政权之上的想法，对于许多的案件甚至与纳税人讨价还价，最终以和解的方式解决，以罚代刑，其结果不仅又纵容了纳税人的再次犯罪行为，而且给国家的司法造成直接的冲击，其实质必然是导致行政权的滥用和强化。</w:t>
      </w:r>
    </w:p>
    <w:p>
      <w:pPr>
        <w:ind w:left="0" w:right="0" w:firstLine="560"/>
        <w:spacing w:before="450" w:after="450" w:line="312" w:lineRule="auto"/>
      </w:pPr>
      <w:r>
        <w:rPr>
          <w:rFonts w:ascii="宋体" w:hAnsi="宋体" w:eastAsia="宋体" w:cs="宋体"/>
          <w:color w:val="000"/>
          <w:sz w:val="28"/>
          <w:szCs w:val="28"/>
        </w:rPr>
        <w:t xml:space="preserve">三、税收司法实践中存在的实体法、程序法的障碍</w:t>
      </w:r>
    </w:p>
    <w:p>
      <w:pPr>
        <w:ind w:left="0" w:right="0" w:firstLine="560"/>
        <w:spacing w:before="450" w:after="450" w:line="312" w:lineRule="auto"/>
      </w:pPr>
      <w:r>
        <w:rPr>
          <w:rFonts w:ascii="宋体" w:hAnsi="宋体" w:eastAsia="宋体" w:cs="宋体"/>
          <w:color w:val="000"/>
          <w:sz w:val="28"/>
          <w:szCs w:val="28"/>
        </w:rPr>
        <w:t xml:space="preserve">2. 税收代位权、撤销权。关于税收代位权和撤销权，《税收征管法》第五十条规定：“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税务机关依照前款规定行使代位权、撤销权的，不免除欠缴税款的纳税人尚未履行的纳税义务和应承担的法律责任。”《中华人民共和国合同法》(以下简称《合同法》)第七十三条规定：“因债务人怠于行使其到期债权，对债权人造成损害的，债权人可以向人民法院请求以自己的名义代位行使债务人的债权，但该债权专属于债务人自身的除外。代位权的行使范围以债权人的债权为限。债权人行使代位权的必要费用，由债务人负担。”第七十四条规定：“因债务人放弃其到期债权或无偿转让财产，对债权人造成损害的，债权人可以请求人民法院撤销债务人的行为。债务人以明显不合理的低价转让财产，对债权人造成损害，并且受让人知道该情形的，债权人也可以请求人民法院撤销债务人的行为。撤销权的行使范围以债权人的债权为限。债权人行使撤销权的必要费用，由债务人负担。”由此可见，《税收征管法》第五十条、《合同法》第七十三条和第七十四条构成了税收代位权、撤销权司法保障制度的主要部分，但仍有待完善。《最高人民法院关于适用若干问题的解释(一)》(以下简称《合同法解释》)第二十条规定：“债权人向次债务人提起的代位权诉讼经人民法院审理后认定代位权成立的，由次债务人向债权人履行清偿义务，债权人与债务人、债务人与次债务人之间相应的债权债务关系即予消灭。”有疑问的是，如果欠缴税款的纳税人(即《合同法》中所谓“债务人”)的其他债权人先于税务机关行使代位权而致税务机关无法行使代位权或虽行使代位权但不足以清偿纳税人所欠税款，法律应如何处理?这一问题的解决正是税收代位权、撤销权司法保障制度需要进一步完善之处。值得注意的是，《合同法解释》第二十条适用的前提是行使代位权的多个债权人居于平等的债权受偿地位。由于拥有已经公告(公示)的税款的优先权，税务机关与纳税人(即《合同法》中所谓“债务人”)的其他债权人非居于平等地位。因此，法律应创设规范：纳税人(即《合同法》中所谓“债务人”)的其他债权人在依法行使代位权前，须先行通知税务机关并于一定期限后行使代位权，《合同法解释》第二十条才可适用。创设该规范是税收代位权、撤销权司法保障制度进一步完善的重要方面。否则，税收代位权、撤销权将遭到严重弱化。</w:t>
      </w:r>
    </w:p>
    <w:p>
      <w:pPr>
        <w:ind w:left="0" w:right="0" w:firstLine="560"/>
        <w:spacing w:before="450" w:after="450" w:line="312" w:lineRule="auto"/>
      </w:pPr>
      <w:r>
        <w:rPr>
          <w:rFonts w:ascii="宋体" w:hAnsi="宋体" w:eastAsia="宋体" w:cs="宋体"/>
          <w:color w:val="000"/>
          <w:sz w:val="28"/>
          <w:szCs w:val="28"/>
        </w:rPr>
        <w:t xml:space="preserve">四、税收司法人员现实素质存在的问题</w:t>
      </w:r>
    </w:p>
    <w:p>
      <w:pPr>
        <w:ind w:left="0" w:right="0" w:firstLine="560"/>
        <w:spacing w:before="450" w:after="450" w:line="312" w:lineRule="auto"/>
      </w:pPr>
      <w:r>
        <w:rPr>
          <w:rFonts w:ascii="宋体" w:hAnsi="宋体" w:eastAsia="宋体" w:cs="宋体"/>
          <w:color w:val="000"/>
          <w:sz w:val="28"/>
          <w:szCs w:val="28"/>
        </w:rPr>
        <w:t xml:space="preserve">由于经济成分的复杂多样性，尤其在我国已加入WTO 的背景下，部分纳税人漏税、偷税、抗税、骗税及避税的手段不仅种类繁多，花样翻新，并且有着向高智能、隐藏性更强等方向发展的趋势，这无疑加大了税收司法人员侦查与破案的难度。同时因为税收案件具有很强的专业性特征，对具体经办案件的司法人员的素质就提出了更高的要求，而我国现实司法实践中，各级司法机关里具有既懂法律、经济又懂税务、税收并精通税务会计知识的高素质复合型司法人员少之又少。因此，税收司法人员的现实素质跟不上今后国际国内税收司法工作的高要求，无疑是我国税收司法实践面临的又一个障碍，要突破此困境，势必要加强税收司法人员的综合素质，对其进行全方面的法律、税收、税务会计等方面知识的强化培训，达到税收司法工作所必须的基本素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翟继光，《欧洲法院在税收协调中的作用及对我国的启示》，中国财税法网</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1、范立新：《关于税收司法改革思路的设想》，载《财经问题研究》，2025年第9期。</w:t>
      </w:r>
    </w:p>
    <w:p>
      <w:pPr>
        <w:ind w:left="0" w:right="0" w:firstLine="560"/>
        <w:spacing w:before="450" w:after="450" w:line="312" w:lineRule="auto"/>
      </w:pPr>
      <w:r>
        <w:rPr>
          <w:rFonts w:ascii="宋体" w:hAnsi="宋体" w:eastAsia="宋体" w:cs="宋体"/>
          <w:color w:val="000"/>
          <w:sz w:val="28"/>
          <w:szCs w:val="28"/>
        </w:rPr>
        <w:t xml:space="preserve">2、周卫兵：《当前我国税收法制所面临的几个问题》，载《税务与经济》2025年第2期。</w:t>
      </w:r>
    </w:p>
    <w:p>
      <w:pPr>
        <w:ind w:left="0" w:right="0" w:firstLine="560"/>
        <w:spacing w:before="450" w:after="450" w:line="312" w:lineRule="auto"/>
      </w:pPr>
      <w:r>
        <w:rPr>
          <w:rFonts w:ascii="宋体" w:hAnsi="宋体" w:eastAsia="宋体" w:cs="宋体"/>
          <w:color w:val="000"/>
          <w:sz w:val="28"/>
          <w:szCs w:val="28"/>
        </w:rPr>
        <w:t xml:space="preserve">3、纪国英：《税收司法体制的国际研究比较》载《经济师》2025年第5期。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2025-06-18T05:35:42+08:00</dcterms:created>
  <dcterms:modified xsi:type="dcterms:W3CDTF">2025-06-18T05:35:42+08:00</dcterms:modified>
</cp:coreProperties>
</file>

<file path=docProps/custom.xml><?xml version="1.0" encoding="utf-8"?>
<Properties xmlns="http://schemas.openxmlformats.org/officeDocument/2006/custom-properties" xmlns:vt="http://schemas.openxmlformats.org/officeDocument/2006/docPropsVTypes"/>
</file>