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世界经济形势与政策论文2025字7篇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文字：汉语词汇文字：郭文景演唱的歌曲文字：诗歌以下是小编整理的世界经济形势与政策论文2024字7篇，仅供参考，希望能够帮助到大家。【篇1】世界经济形势与政策论文2024字　　摘要：在当前,我国双重模式转换阶段出现一定程度的通货膨胀,而找出其...</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文字：汉语词汇文字：郭文景演唱的歌曲文字：诗歌以下是小编整理的世界经济形势与政策论文2025字7篇，仅供参考，希望能够帮助到大家。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【篇2】世界经济形势与政策论文2025字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【篇3】世界经济形势与政策论文2025字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本文主要对我国当前的经济金融形势进行了简单的探讨分析。文章开始先对当前我国的经济金融形势进行了判断分析，分别指出了当前形势积极的一面和消极的一面;继而分析了我国经济金融形势的发展迹象，认为经济金融形势的发展会受到国家宏观政策调控的很大影响，并就当前经济金融形势下，我国经济政策的调整措施提出了一些看法。</w:t>
      </w:r>
    </w:p>
    <w:p>
      <w:pPr>
        <w:ind w:left="0" w:right="0" w:firstLine="560"/>
        <w:spacing w:before="450" w:after="450" w:line="312" w:lineRule="auto"/>
      </w:pPr>
      <w:r>
        <w:rPr>
          <w:rFonts w:ascii="宋体" w:hAnsi="宋体" w:eastAsia="宋体" w:cs="宋体"/>
          <w:color w:val="000"/>
          <w:sz w:val="28"/>
          <w:szCs w:val="28"/>
        </w:rPr>
        <w:t xml:space="preserve">　　关键词：经济金融;形势发展;政策调整;宏观政策</w:t>
      </w:r>
    </w:p>
    <w:p>
      <w:pPr>
        <w:ind w:left="0" w:right="0" w:firstLine="560"/>
        <w:spacing w:before="450" w:after="450" w:line="312" w:lineRule="auto"/>
      </w:pPr>
      <w:r>
        <w:rPr>
          <w:rFonts w:ascii="宋体" w:hAnsi="宋体" w:eastAsia="宋体" w:cs="宋体"/>
          <w:color w:val="000"/>
          <w:sz w:val="28"/>
          <w:szCs w:val="28"/>
        </w:rPr>
        <w:t xml:space="preserve">　　中图分类号：D922文献标识码：A</w:t>
      </w:r>
    </w:p>
    <w:p>
      <w:pPr>
        <w:ind w:left="0" w:right="0" w:firstLine="560"/>
        <w:spacing w:before="450" w:after="450" w:line="312" w:lineRule="auto"/>
      </w:pPr>
      <w:r>
        <w:rPr>
          <w:rFonts w:ascii="宋体" w:hAnsi="宋体" w:eastAsia="宋体" w:cs="宋体"/>
          <w:color w:val="000"/>
          <w:sz w:val="28"/>
          <w:szCs w:val="28"/>
        </w:rPr>
        <w:t xml:space="preserve">　　近年来国内市场经济体制的不断完善成熟，企业之间的竞争愈发激烈，国家对经济的宏观调控力度也在不断增强，这些都为经济金融形势带来了很大的转变。那么当前我国的经济金融形势到底是如何呢?以下本文就来详细探讨这一问题。</w:t>
      </w:r>
    </w:p>
    <w:p>
      <w:pPr>
        <w:ind w:left="0" w:right="0" w:firstLine="560"/>
        <w:spacing w:before="450" w:after="450" w:line="312" w:lineRule="auto"/>
      </w:pPr>
      <w:r>
        <w:rPr>
          <w:rFonts w:ascii="宋体" w:hAnsi="宋体" w:eastAsia="宋体" w:cs="宋体"/>
          <w:color w:val="000"/>
          <w:sz w:val="28"/>
          <w:szCs w:val="28"/>
        </w:rPr>
        <w:t xml:space="preserve">&gt;　　1.我国经济金融形势发展迹象</w:t>
      </w:r>
    </w:p>
    <w:p>
      <w:pPr>
        <w:ind w:left="0" w:right="0" w:firstLine="560"/>
        <w:spacing w:before="450" w:after="450" w:line="312" w:lineRule="auto"/>
      </w:pPr>
      <w:r>
        <w:rPr>
          <w:rFonts w:ascii="宋体" w:hAnsi="宋体" w:eastAsia="宋体" w:cs="宋体"/>
          <w:color w:val="000"/>
          <w:sz w:val="28"/>
          <w:szCs w:val="28"/>
        </w:rPr>
        <w:t xml:space="preserve">　　面对我国经济增长速度的逐步放缓，美国周期矛盾制约、欧洲主权债务矛盾的提升、全球经济复苏的艰难实施，下行风险的渐渐提升，外部复杂的经济环境，对我国宏观经济的发展增长造成了制约影响，一些人对经济建设的持续增长前景无法坚定信心，保持谨慎态度，并主张继续推行一系列刺激市场经济的相关政策。纵观目前我国经济金融市场的总体发展，去年前三季度阶段我国宏观经济始终在高位水平，且累计GDP增速实现了百分之九点四的增长，然而却呈现出按季度逐步回冷的趋势，映射出我国经济金融走势将逐步放缓迹象。虽然经济金融发展按季度回落，然而其总体仍旧显现了高位速度增长，形式松动迹象仍然较为明显，虽仍旧存在一些现实问题，然而存款率的逐步回升、银行体系的流动扩充，预示着我国经济形式的软着陆趋势。如何正确的审视当前我国经济金融发展形势尤为重要，其影响到我国宏观主体经济策略的调控制定以及经济的未来建设发展水平。为此我们应对经济金融当前放缓发展的迹象全面关注，对其成因进行深入分析，并制定有效的宏观管理策略，进而进一步优化经济增长，促进经济金融实现又好又快的全面发展。</w:t>
      </w:r>
    </w:p>
    <w:p>
      <w:pPr>
        <w:ind w:left="0" w:right="0" w:firstLine="560"/>
        <w:spacing w:before="450" w:after="450" w:line="312" w:lineRule="auto"/>
      </w:pPr>
      <w:r>
        <w:rPr>
          <w:rFonts w:ascii="宋体" w:hAnsi="宋体" w:eastAsia="宋体" w:cs="宋体"/>
          <w:color w:val="000"/>
          <w:sz w:val="28"/>
          <w:szCs w:val="28"/>
        </w:rPr>
        <w:t xml:space="preserve">&gt;　　2.经济金融形势发展受到宏观政策的综合影响</w:t>
      </w:r>
    </w:p>
    <w:p>
      <w:pPr>
        <w:ind w:left="0" w:right="0" w:firstLine="560"/>
        <w:spacing w:before="450" w:after="450" w:line="312" w:lineRule="auto"/>
      </w:pPr>
      <w:r>
        <w:rPr>
          <w:rFonts w:ascii="宋体" w:hAnsi="宋体" w:eastAsia="宋体" w:cs="宋体"/>
          <w:color w:val="000"/>
          <w:sz w:val="28"/>
          <w:szCs w:val="28"/>
        </w:rPr>
        <w:t xml:space="preserve">　　基于当前我国经济金融放缓发展迹象，我们应针对宏观政策的综合作用影响展开分析，做好调控策略制定，进而确保我国经济市场的稳步发展与持续增长。针对零八年我国市场经济的大幅波动状况，我国逐步推行了货币从紧策略与稳步财政管理体制。基于公关政策影响，经济快速增长趋势有所回落。而后年中受到美国经济危机的影响，我国经济呈现了较快的下滑发展趋势。为此，我国引入了财政积极调控策略，较为宽松的货币管控策略与激励经济计划，令我国经济由零九年二季度逐步回暖，并呈现了快速上升发展。基于刺激经济策略无法发挥持久作用，同时经济的快速发展增加金融风险，形成显著污染与大量能耗矛盾问题。为此，我国由一零年初期实施了适度宽松的货币调控、房产管理策略，并出台了银行监督管理调节措施，明确了节能环保相关要求。宏观政策的出台进一步令市场投资需求趋于缓慢，加之欧洲国家陷入债务危机，令经济复苏发展面临了前所未有的压力。在该背景下，我国经济金融增长逐步放缓。为此政府明确应有效预防经济宏观策略引发的叠加效应，抑制形成对经济金融发展的负面影响，各类调控策略的出台应秉承审慎态度。综上所述不难看出，经济金融发展形势依赖于宏观经济策略的科学调控，只有基于保增长、做好经济金融结构与通胀预期平衡调节，才能促进我国经济金融市场的稳步、良好与健康发展，并令其稳中有升，实现良好效益目标。</w:t>
      </w:r>
    </w:p>
    <w:p>
      <w:pPr>
        <w:ind w:left="0" w:right="0" w:firstLine="560"/>
        <w:spacing w:before="450" w:after="450" w:line="312" w:lineRule="auto"/>
      </w:pPr>
      <w:r>
        <w:rPr>
          <w:rFonts w:ascii="宋体" w:hAnsi="宋体" w:eastAsia="宋体" w:cs="宋体"/>
          <w:color w:val="000"/>
          <w:sz w:val="28"/>
          <w:szCs w:val="28"/>
        </w:rPr>
        <w:t xml:space="preserve">&gt;　　3.完善宏观经济调控策略，促进我国经济金融形势的稳步发展</w:t>
      </w:r>
    </w:p>
    <w:p>
      <w:pPr>
        <w:ind w:left="0" w:right="0" w:firstLine="560"/>
        <w:spacing w:before="450" w:after="450" w:line="312" w:lineRule="auto"/>
      </w:pPr>
      <w:r>
        <w:rPr>
          <w:rFonts w:ascii="宋体" w:hAnsi="宋体" w:eastAsia="宋体" w:cs="宋体"/>
          <w:color w:val="000"/>
          <w:sz w:val="28"/>
          <w:szCs w:val="28"/>
        </w:rPr>
        <w:t xml:space="preserve">　　目前，我国面临的经济金融形势主体问题，并非持续促进经济市场增长，而是应做好经济结构的优化调节，降低金融经济市场不稳定矛盾因素影响，进而促进我国经济金融在稳定环境中有所发展提升。基于这一发展目标，我们应重点针对各类对经济金融健康形势发展造成不良影响的因素进行综合分析，细化管控，完善运行管控经济金融体制，做好价格信号调控，有效挖掘垄断市场格局，实施集成化管理，扭转分割市场局面，降低行政管控力量对金融经济市场行为的干扰影响，并全面激发市场对各类优质资源的调节优化作用。再者，应科学发挥相关政府单位的宏观调控职能，营造公平市场竞争环境，推进经济金融效率的优化提升，宏观策略的协调管控与合理融合。</w:t>
      </w:r>
    </w:p>
    <w:p>
      <w:pPr>
        <w:ind w:left="0" w:right="0" w:firstLine="560"/>
        <w:spacing w:before="450" w:after="450" w:line="312" w:lineRule="auto"/>
      </w:pPr>
      <w:r>
        <w:rPr>
          <w:rFonts w:ascii="宋体" w:hAnsi="宋体" w:eastAsia="宋体" w:cs="宋体"/>
          <w:color w:val="000"/>
          <w:sz w:val="28"/>
          <w:szCs w:val="28"/>
        </w:rPr>
        <w:t xml:space="preserve">　　3.1发挥财税体制积极调解作用</w:t>
      </w:r>
    </w:p>
    <w:p>
      <w:pPr>
        <w:ind w:left="0" w:right="0" w:firstLine="560"/>
        <w:spacing w:before="450" w:after="450" w:line="312" w:lineRule="auto"/>
      </w:pPr>
      <w:r>
        <w:rPr>
          <w:rFonts w:ascii="宋体" w:hAnsi="宋体" w:eastAsia="宋体" w:cs="宋体"/>
          <w:color w:val="000"/>
          <w:sz w:val="28"/>
          <w:szCs w:val="28"/>
        </w:rPr>
        <w:t xml:space="preserve">　　经济金融形势调控发展管理阶段中，应激发财政支出管控作用，并令其针对支出与收入体系结构进行优化调节。针对我国债务负担相对较为乐观的状况，结构体系中包含的不合理状况，应做好总体收支结构的细化调节、平衡管理，优化配置资源综合管控效率。同时应促进政府机构管控职能的更新，完善公共财政体系的优质建设，令政府由竞争发展领域逐步脱离出来，投入更多的精力于公共服务、收入分配优化、宏观经济调节、市场经济金融环境建设中。同时应更新重流量、忽视存量的发展理念，优化政府机构资产调节管理，促进存量盘活，进而创设良好的收益水平。对于国有资产的分配收益相应组成与范畴应进行有效扩充，促进税费资源的良好更新。可科学实施结构减税管理，提升面向中小企业的税收调节力度，降低生产范畴财政投资，优化对社会保险、保障、环保降耗、三农以及创新高新技术产业的财政支持。</w:t>
      </w:r>
    </w:p>
    <w:p>
      <w:pPr>
        <w:ind w:left="0" w:right="0" w:firstLine="560"/>
        <w:spacing w:before="450" w:after="450" w:line="312" w:lineRule="auto"/>
      </w:pPr>
      <w:r>
        <w:rPr>
          <w:rFonts w:ascii="宋体" w:hAnsi="宋体" w:eastAsia="宋体" w:cs="宋体"/>
          <w:color w:val="000"/>
          <w:sz w:val="28"/>
          <w:szCs w:val="28"/>
        </w:rPr>
        <w:t xml:space="preserve">　　3.2促进货币政策的中性回归</w:t>
      </w:r>
    </w:p>
    <w:p>
      <w:pPr>
        <w:ind w:left="0" w:right="0" w:firstLine="560"/>
        <w:spacing w:before="450" w:after="450" w:line="312" w:lineRule="auto"/>
      </w:pPr>
      <w:r>
        <w:rPr>
          <w:rFonts w:ascii="宋体" w:hAnsi="宋体" w:eastAsia="宋体" w:cs="宋体"/>
          <w:color w:val="000"/>
          <w:sz w:val="28"/>
          <w:szCs w:val="28"/>
        </w:rPr>
        <w:t xml:space="preserve">　　针对我国货币信贷政策较为宽松的发展状况，较易引发不良经济金融危机因素。加之近年来，我国较快提升的资产价格，映射了货币宽松管控的负面作用。为此，应针对货币政策实施宏观管理控制，依据我国并无显著财政危机状况，应在经济体制与结构优化进程中，发挥财政管控调节作用，推进货币政策优化改革、中性回归。令相关企业单位、金融部门、个人、政府综合负债资产状况实施优化改善，推进经济效益的稳步增长，提升市场发展信心，强化预期管理。针对当前我国高速经济增长，面临一定通胀压力状况，无需发挥货币激励经济功能，应针对国际市场变化趋势，确定我国经济金融发展适应性货币策略的优化建设。</w:t>
      </w:r>
    </w:p>
    <w:p>
      <w:pPr>
        <w:ind w:left="0" w:right="0" w:firstLine="560"/>
        <w:spacing w:before="450" w:after="450" w:line="312" w:lineRule="auto"/>
      </w:pPr>
      <w:r>
        <w:rPr>
          <w:rFonts w:ascii="宋体" w:hAnsi="宋体" w:eastAsia="宋体" w:cs="宋体"/>
          <w:color w:val="000"/>
          <w:sz w:val="28"/>
          <w:szCs w:val="28"/>
        </w:rPr>
        <w:t xml:space="preserve">　　3.3强化产业策略调节指导</w:t>
      </w:r>
    </w:p>
    <w:p>
      <w:pPr>
        <w:ind w:left="0" w:right="0" w:firstLine="560"/>
        <w:spacing w:before="450" w:after="450" w:line="312" w:lineRule="auto"/>
      </w:pPr>
      <w:r>
        <w:rPr>
          <w:rFonts w:ascii="宋体" w:hAnsi="宋体" w:eastAsia="宋体" w:cs="宋体"/>
          <w:color w:val="000"/>
          <w:sz w:val="28"/>
          <w:szCs w:val="28"/>
        </w:rPr>
        <w:t xml:space="preserve">　　基于温室效应的全球性矛盾问题日益加剧，农业生产将面临着前所未有的压力及负面影响。为此，宏观经济政策应面向农业发展提供优化支持，杜绝农产品短缺供应不良状况。基于我国城镇化与现代工业化的实践发展进程，土地资源与劳动力的持续缩减，以及经济快速增长扩充的农产品综合需求状况，以及投机炒作形成的农业发展不良影响，令农产品市场价格呈现逐年上升趋势。随之而来，将对市场总体物价状况产生提升作用，为此应注重农业建设发展，强化农田水利基础投入，完善设施管理建设，面向农业发展扩充投入支持，确保农业供应的优质持续。同时应全面鼓励高新技术创新农业产业，优化资源建设、环境保护，寻求全新投资建设领域，创设良好的法律法规管控体系，优化节能环保管理。再者应对增排生产实施一定的处罚管理与收费控制，激励减排策略的良好运用，提升财政管控对环保、新能源产业项目的倾斜支持，扩充民间资本投入，通过科学金融管理促进节能减排产业的优质发展。</w:t>
      </w:r>
    </w:p>
    <w:p>
      <w:pPr>
        <w:ind w:left="0" w:right="0" w:firstLine="560"/>
        <w:spacing w:before="450" w:after="450" w:line="312" w:lineRule="auto"/>
      </w:pPr>
      <w:r>
        <w:rPr>
          <w:rFonts w:ascii="宋体" w:hAnsi="宋体" w:eastAsia="宋体" w:cs="宋体"/>
          <w:color w:val="000"/>
          <w:sz w:val="28"/>
          <w:szCs w:val="28"/>
        </w:rPr>
        <w:t xml:space="preserve">　　3.4强化收入管理调节</w:t>
      </w:r>
    </w:p>
    <w:p>
      <w:pPr>
        <w:ind w:left="0" w:right="0" w:firstLine="560"/>
        <w:spacing w:before="450" w:after="450" w:line="312" w:lineRule="auto"/>
      </w:pPr>
      <w:r>
        <w:rPr>
          <w:rFonts w:ascii="宋体" w:hAnsi="宋体" w:eastAsia="宋体" w:cs="宋体"/>
          <w:color w:val="000"/>
          <w:sz w:val="28"/>
          <w:szCs w:val="28"/>
        </w:rPr>
        <w:t xml:space="preserve">　　基于我国收入水平地域差异较大，对宏观资源调控与经济发展效率会形成负面影响状况，因此应强化收入调节管理，杜绝财富集中引发的泡沫资产状况，以及对经济实体建设发展造成的制约影响。应通过初次改善调节，实施垄断收入管控，规范薪酬体系管理，优化资产调节平衡，实施面向劳动者的合法权利管控保护。同时，还可引入财税调控模式实施收入再分配，提升社会保障管理费用支出，促进向低收入水平群体的支付倾斜与转移。对于中等收入水平的人员应有效减少其税收缴付额度，缩短贫富差距，促进社会经济金融体系的平衡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总之，纵观我国经济金融发展形势，我们只有做好前景预测、实践策略规划制定，完善宏观调控管理，才能促进我国经济金融市场的健康、稳定发展，实现经济效益的稳步增长与良好提升。[科]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[1]张长龙.发展中国家争取国际经济金融新秩序的困境与出路[J].调研世界，20_(6).</w:t>
      </w:r>
    </w:p>
    <w:p>
      <w:pPr>
        <w:ind w:left="0" w:right="0" w:firstLine="560"/>
        <w:spacing w:before="450" w:after="450" w:line="312" w:lineRule="auto"/>
      </w:pPr>
      <w:r>
        <w:rPr>
          <w:rFonts w:ascii="宋体" w:hAnsi="宋体" w:eastAsia="宋体" w:cs="宋体"/>
          <w:color w:val="000"/>
          <w:sz w:val="28"/>
          <w:szCs w:val="28"/>
        </w:rPr>
        <w:t xml:space="preserve">　　[2]邓峤.优化循环经济金融支撑环境的对策分析―基于环境金融的视角[J].科技进步与对策,20_(6).</w:t>
      </w:r>
    </w:p>
    <w:p>
      <w:pPr>
        <w:ind w:left="0" w:right="0" w:firstLine="560"/>
        <w:spacing w:before="450" w:after="450" w:line="312" w:lineRule="auto"/>
      </w:pPr>
      <w:r>
        <w:rPr>
          <w:rFonts w:ascii="黑体" w:hAnsi="黑体" w:eastAsia="黑体" w:cs="黑体"/>
          <w:color w:val="000000"/>
          <w:sz w:val="36"/>
          <w:szCs w:val="36"/>
          <w:b w:val="1"/>
          <w:bCs w:val="1"/>
        </w:rPr>
        <w:t xml:space="preserve">【篇5】世界经济形势与政策论文2025字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2025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2025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【篇6】世界经济形势与政策论文2025字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【篇7】世界经济形势与政策论文2025字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2025-06-20T09:57:19+08:00</dcterms:created>
  <dcterms:modified xsi:type="dcterms:W3CDTF">2025-06-20T09:57:19+08:00</dcterms:modified>
</cp:coreProperties>
</file>

<file path=docProps/custom.xml><?xml version="1.0" encoding="utf-8"?>
<Properties xmlns="http://schemas.openxmlformats.org/officeDocument/2006/custom-properties" xmlns:vt="http://schemas.openxmlformats.org/officeDocument/2006/docPropsVTypes"/>
</file>