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中德两国提存制度比较研究</w:t>
      </w:r>
      <w:bookmarkEnd w:id="1"/>
    </w:p>
    <w:p>
      <w:pPr>
        <w:jc w:val="center"/>
        <w:spacing w:before="0" w:after="450"/>
      </w:pPr>
      <w:r>
        <w:rPr>
          <w:rFonts w:ascii="Arial" w:hAnsi="Arial" w:eastAsia="Arial" w:cs="Arial"/>
          <w:color w:val="999999"/>
          <w:sz w:val="20"/>
          <w:szCs w:val="20"/>
        </w:rPr>
        <w:t xml:space="preserve">来源：网络  作者：蓝色心情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中德两国提存制度比较研究 中德两国提存制度比较研究 中德两国提存制度比较研究  关键词： 提存，提存性质，提存原因，提存标的，提存效力 一、 提存性质之比较 提存涉及三方当事人，即提存人（债务人）、提存机关和提存受领人（债权人），因而产生三...</w:t>
      </w:r>
    </w:p>
    <w:p>
      <w:pPr>
        <w:ind w:left="0" w:right="0" w:firstLine="560"/>
        <w:spacing w:before="450" w:after="450" w:line="312" w:lineRule="auto"/>
      </w:pPr>
      <w:r>
        <w:rPr>
          <w:rFonts w:ascii="宋体" w:hAnsi="宋体" w:eastAsia="宋体" w:cs="宋体"/>
          <w:color w:val="000"/>
          <w:sz w:val="28"/>
          <w:szCs w:val="28"/>
        </w:rPr>
        <w:t xml:space="preserve">中德两国提存制度比较研究 中德两国提存制度比较研究 中德两国提存制度比较研究</w:t>
      </w:r>
    </w:p>
    <w:p>
      <w:pPr>
        <w:ind w:left="0" w:right="0" w:firstLine="560"/>
        <w:spacing w:before="450" w:after="450" w:line="312" w:lineRule="auto"/>
      </w:pPr>
      <w:r>
        <w:rPr>
          <w:rFonts w:ascii="宋体" w:hAnsi="宋体" w:eastAsia="宋体" w:cs="宋体"/>
          <w:color w:val="000"/>
          <w:sz w:val="28"/>
          <w:szCs w:val="28"/>
        </w:rPr>
        <w:t xml:space="preserve">关键词： 提存，提存性质，提存原因，提存标的，提存效力</w:t>
      </w:r>
    </w:p>
    <w:p>
      <w:pPr>
        <w:ind w:left="0" w:right="0" w:firstLine="560"/>
        <w:spacing w:before="450" w:after="450" w:line="312" w:lineRule="auto"/>
      </w:pPr>
      <w:r>
        <w:rPr>
          <w:rFonts w:ascii="宋体" w:hAnsi="宋体" w:eastAsia="宋体" w:cs="宋体"/>
          <w:color w:val="000"/>
          <w:sz w:val="28"/>
          <w:szCs w:val="28"/>
        </w:rPr>
        <w:t xml:space="preserve">一、 提存性质之比较</w:t>
      </w:r>
    </w:p>
    <w:p>
      <w:pPr>
        <w:ind w:left="0" w:right="0" w:firstLine="560"/>
        <w:spacing w:before="450" w:after="450" w:line="312" w:lineRule="auto"/>
      </w:pPr>
      <w:r>
        <w:rPr>
          <w:rFonts w:ascii="宋体" w:hAnsi="宋体" w:eastAsia="宋体" w:cs="宋体"/>
          <w:color w:val="000"/>
          <w:sz w:val="28"/>
          <w:szCs w:val="28"/>
        </w:rPr>
        <w:t xml:space="preserve">提存涉及三方当事人，即提存人（债务人）、提存机关和提存受领人（债权人），因而产生三种具体的权利义务关系，该三方当事人在提存中的地位以及相互关系决定了提存的法律性质。</w:t>
      </w:r>
    </w:p>
    <w:p>
      <w:pPr>
        <w:ind w:left="0" w:right="0" w:firstLine="560"/>
        <w:spacing w:before="450" w:after="450" w:line="312" w:lineRule="auto"/>
      </w:pPr>
      <w:r>
        <w:rPr>
          <w:rFonts w:ascii="宋体" w:hAnsi="宋体" w:eastAsia="宋体" w:cs="宋体"/>
          <w:color w:val="000"/>
          <w:sz w:val="28"/>
          <w:szCs w:val="28"/>
        </w:rPr>
        <w:t xml:space="preserve">德国采用公法关系说。“谓‘国家’为提存所之设备，受领提存物而保管之者，为尽公法上之义务。”[2]P835因为，提存机关在办理提存时为国家所设机关之身份，且提存须经由特定的行政手续方可成立，该手续建立的保管关系系一种依赖行政权力的公法关系，提存机关之作为系公法上之义务。提存人与提存受领人之间的法律关系因提存机关的介入，方可消灭债的关系，故提存具有公法的法律关系之因素。在立法例上具体表现为，《德国民法典》第372条规定提存机关为“公设提存所”。[3]</w:t>
      </w:r>
    </w:p>
    <w:p>
      <w:pPr>
        <w:ind w:left="0" w:right="0" w:firstLine="560"/>
        <w:spacing w:before="450" w:after="450" w:line="312" w:lineRule="auto"/>
      </w:pPr>
      <w:r>
        <w:rPr>
          <w:rFonts w:ascii="宋体" w:hAnsi="宋体" w:eastAsia="宋体" w:cs="宋体"/>
          <w:color w:val="000"/>
          <w:sz w:val="28"/>
          <w:szCs w:val="28"/>
        </w:rPr>
        <w:t xml:space="preserve">我国通说认为，提存是一种特殊的法律关系。提存人与提存受领人之间为私法上的法律关系，且提存之目的在于消灭债权人和债务人之间的债权债务关系；而提存人与提存机关、提存受领人与提存机关之间的权利义务关系明确带有公法之烙印，提存人之所以将标的物交于提存机关提存，正是因为仰仗了公权力的支持，得为债务免除之效力。由此提存是私法关系和公法关系并存的一种特殊的法律关系。[4]P208</w:t>
      </w:r>
    </w:p>
    <w:p>
      <w:pPr>
        <w:ind w:left="0" w:right="0" w:firstLine="560"/>
        <w:spacing w:before="450" w:after="450" w:line="312" w:lineRule="auto"/>
      </w:pPr>
      <w:r>
        <w:rPr>
          <w:rFonts w:ascii="宋体" w:hAnsi="宋体" w:eastAsia="宋体" w:cs="宋体"/>
          <w:color w:val="000"/>
          <w:sz w:val="28"/>
          <w:szCs w:val="28"/>
        </w:rPr>
        <w:t xml:space="preserve">台湾地区有学者主张“私法上之特别契约说”。“提存为提存人及提存所间私法上之契约，且为含有寄托及为第三人契约之一种特别契约。”[2]P835提存的外在形式是提存人与提存机关签定之合同，因双方的意思表示一致而成立，亦为私法上之效果。其合同系将给付标的物交付提存机关保管，由此认为是寄存契约。而提存受领人并非提存契约的当事人，并处于受益人的地位，该契约的本旨在于保护第三人的利益。因此，提存是“一种兼具寄托以及第三人利益之混合契约”。[5]P553</w:t>
      </w:r>
    </w:p>
    <w:p>
      <w:pPr>
        <w:ind w:left="0" w:right="0" w:firstLine="560"/>
        <w:spacing w:before="450" w:after="450" w:line="312" w:lineRule="auto"/>
      </w:pPr>
      <w:r>
        <w:rPr>
          <w:rFonts w:ascii="宋体" w:hAnsi="宋体" w:eastAsia="宋体" w:cs="宋体"/>
          <w:color w:val="000"/>
          <w:sz w:val="28"/>
          <w:szCs w:val="28"/>
        </w:rPr>
        <w:t xml:space="preserve">笔者认为，任何一种民法学说都反应了学者对该项具体制度的学理解读，其意义在于剖析其内涵，结合社会经济的背景，给立法提供参考，不存在孰对孰错的问题。相较而言，笔者更赞同“私法上之特别契约说”，理由如次：第一，公法关系着重于强调上下服从的隶属关系或者强制的管理关系，而提存人和提存机关之间的关系很难认定为隶属命令关系。提存的效力在于提存机关的公信公断力，其法律地位更多类似于民间仲裁机关；第二，随着我国行政体制的改革，作为现行提存机关的公证处有中介化民间化的趋势，成为市场经济下市民社会的自治组织，更多地渗透了沟通、服务的理念。如果再强调公法意义，难以自圆其说；第三，由于提存机关的介入，债权人和债务人之间已经不是简单的债权债务关系，而转变为提存机关和提存人为债权人利益而形成的一种特殊契约关系。因此，将提存的性质定义为“私法上之特别契约说”体现了私法自治，更为合理。</w:t>
      </w:r>
    </w:p>
    <w:p>
      <w:pPr>
        <w:ind w:left="0" w:right="0" w:firstLine="560"/>
        <w:spacing w:before="450" w:after="450" w:line="312" w:lineRule="auto"/>
      </w:pPr>
      <w:r>
        <w:rPr>
          <w:rFonts w:ascii="宋体" w:hAnsi="宋体" w:eastAsia="宋体" w:cs="宋体"/>
          <w:color w:val="000"/>
          <w:sz w:val="28"/>
          <w:szCs w:val="28"/>
        </w:rPr>
        <w:t xml:space="preserve">二、 提存原因之比较</w:t>
      </w:r>
    </w:p>
    <w:p>
      <w:pPr>
        <w:ind w:left="0" w:right="0" w:firstLine="560"/>
        <w:spacing w:before="450" w:after="450" w:line="312" w:lineRule="auto"/>
      </w:pPr>
      <w:r>
        <w:rPr>
          <w:rFonts w:ascii="宋体" w:hAnsi="宋体" w:eastAsia="宋体" w:cs="宋体"/>
          <w:color w:val="000"/>
          <w:sz w:val="28"/>
          <w:szCs w:val="28"/>
        </w:rPr>
        <w:t xml:space="preserve">提存制度设立之前提，无非是清偿期届满，债权人因主观或客观原因而不作受领之意思表示，不为受领标的物之行为，因此，两国立法例在规定提存之原因亦属无实质差别。相较而言，德国的规定比较笼统，即从原则上把握提存的条件。提存一经成立，债务即作消灭，如果规定过于宽泛，势必加重债权人的风险。笔者认为，在民法文明不甚发达的中国，保护提存人的合法利益之同时，亦得限制其权利的滥用，应通过立法具体规定可以提存的情形，而不宜作原则性规定，这样既有利于经济关系的稳定，又便于实践操作。</w:t>
      </w:r>
    </w:p>
    <w:p>
      <w:pPr>
        <w:ind w:left="0" w:right="0" w:firstLine="560"/>
        <w:spacing w:before="450" w:after="450" w:line="312" w:lineRule="auto"/>
      </w:pPr>
      <w:r>
        <w:rPr>
          <w:rFonts w:ascii="宋体" w:hAnsi="宋体" w:eastAsia="宋体" w:cs="宋体"/>
          <w:color w:val="000"/>
          <w:sz w:val="28"/>
          <w:szCs w:val="28"/>
        </w:rPr>
        <w:t xml:space="preserve">三、提存标的之比较</w:t>
      </w:r>
    </w:p>
    <w:p>
      <w:pPr>
        <w:ind w:left="0" w:right="0" w:firstLine="560"/>
        <w:spacing w:before="450" w:after="450" w:line="312" w:lineRule="auto"/>
      </w:pPr>
      <w:r>
        <w:rPr>
          <w:rFonts w:ascii="宋体" w:hAnsi="宋体" w:eastAsia="宋体" w:cs="宋体"/>
          <w:color w:val="000"/>
          <w:sz w:val="28"/>
          <w:szCs w:val="28"/>
        </w:rPr>
        <w:t xml:space="preserve">提存的标的，系指提存人依债之规定应当交付的标的物。《德国民法典》第372条规定之标的物为“金钱、有价证券和其他证券以及贵重物品”。一般认为“给付物容积甚大，数量甚多者；有毁损灭失之虞者；提存需费过巨者等不适于提存”。[6]P698-699我国的《提存公证规则》第7条设定提存的标的物为“货币、有价证券、票据、提单、权利证书；贵重物品；担保物（金）或其替代物；其他适宜提存的标的物。”但第15条规定“对提存的贵重物品、有价证券、不动产或其他物品的价值难以确定，公证处可以聘请专业机构或人员进行估价”，由此推定，不动产亦可为提存之标的物。</w:t>
      </w:r>
    </w:p>
    <w:p>
      <w:pPr>
        <w:ind w:left="0" w:right="0" w:firstLine="560"/>
        <w:spacing w:before="450" w:after="450" w:line="312" w:lineRule="auto"/>
      </w:pPr>
      <w:r>
        <w:rPr>
          <w:rFonts w:ascii="宋体" w:hAnsi="宋体" w:eastAsia="宋体" w:cs="宋体"/>
          <w:color w:val="000"/>
          <w:sz w:val="28"/>
          <w:szCs w:val="28"/>
        </w:rPr>
        <w:t xml:space="preserve">对于金钱，有价证券，担保金之标的，笔者不再细述。而对于不动产的提存，《德国民法典》第303条明确规定“债务人对土地或登记船舶或建造中的船舶负有交付义务的，可以在债权人迟延发生后抛弃占有”，而不采用提存制度。我国也有学者指出债权人受领迟延时，债务人可以抛弃占有之不动产。[7]P276就我国实际情况而言，笔者不建议对不动产设立提存制度，亦反对德国的抛弃占有之立法。不动产采取登记主义的权属公示方式，而且在管辖等法律规制上有很多严格限制，提存人在提存不动产之时，不仅仅要消灭占有状态，申请提存机关验收，而且还要办理产权的登记过户，产权证书上的权利人只能设定为提存机关，但其实际权利人应为提存受领人，在形式上说不通。同时，提存机关应尽善良管理人之义务管理该不动产，其人力财力的支出必然庞大而难以确定。若出租该不动产，又因提存受领人随时有可能受领之，在操作上必然产生不必要的麻烦。至于抛弃占有，则使该不动产处于无人照管之下，资源浪费又无益于保护债权人之利益。因此，笔者建议拍卖或按照市价出卖而提存价金。</w:t>
      </w:r>
    </w:p>
    <w:p>
      <w:pPr>
        <w:ind w:left="0" w:right="0" w:firstLine="560"/>
        <w:spacing w:before="450" w:after="450" w:line="312" w:lineRule="auto"/>
      </w:pPr>
      <w:r>
        <w:rPr>
          <w:rFonts w:ascii="宋体" w:hAnsi="宋体" w:eastAsia="宋体" w:cs="宋体"/>
          <w:color w:val="000"/>
          <w:sz w:val="28"/>
          <w:szCs w:val="28"/>
        </w:rPr>
        <w:t xml:space="preserve">在实务操作中，由于债权人之所在不明而使债务人无法给付的，往往发生于货运合同，如铁路运输部门和海商事关系中海运部门无法交付货物。该类货物体积较大、单位价值较低，诸如木材、煤炭；或者是易变质腐败，诸如生鲜食品。此类标的，亦可采用拍卖或按市价出卖而提存价金。</w:t>
      </w:r>
    </w:p>
    <w:p>
      <w:pPr>
        <w:ind w:left="0" w:right="0" w:firstLine="560"/>
        <w:spacing w:before="450" w:after="450" w:line="312" w:lineRule="auto"/>
      </w:pPr>
      <w:r>
        <w:rPr>
          <w:rFonts w:ascii="宋体" w:hAnsi="宋体" w:eastAsia="宋体" w:cs="宋体"/>
          <w:color w:val="000"/>
          <w:sz w:val="28"/>
          <w:szCs w:val="28"/>
        </w:rPr>
        <w:t xml:space="preserve">四、提存效力之比较</w:t>
      </w:r>
    </w:p>
    <w:p>
      <w:pPr>
        <w:ind w:left="0" w:right="0" w:firstLine="560"/>
        <w:spacing w:before="450" w:after="450" w:line="312" w:lineRule="auto"/>
      </w:pPr>
      <w:r>
        <w:rPr>
          <w:rFonts w:ascii="宋体" w:hAnsi="宋体" w:eastAsia="宋体" w:cs="宋体"/>
          <w:color w:val="000"/>
          <w:sz w:val="28"/>
          <w:szCs w:val="28"/>
        </w:rPr>
        <w:t xml:space="preserve">提存制度涉及到三方当事人，提存之效力宜从提存人与提存受领人，提存人与提存机关，提存受领人与提存机关这三个方面分析。</w:t>
      </w:r>
    </w:p>
    <w:p>
      <w:pPr>
        <w:ind w:left="0" w:right="0" w:firstLine="560"/>
        <w:spacing w:before="450" w:after="450" w:line="312" w:lineRule="auto"/>
      </w:pPr>
      <w:r>
        <w:rPr>
          <w:rFonts w:ascii="宋体" w:hAnsi="宋体" w:eastAsia="宋体" w:cs="宋体"/>
          <w:color w:val="000"/>
          <w:sz w:val="28"/>
          <w:szCs w:val="28"/>
        </w:rPr>
        <w:t xml:space="preserve">（一）、提存人与提存受领人之间的效力</w:t>
      </w:r>
    </w:p>
    <w:p>
      <w:pPr>
        <w:ind w:left="0" w:right="0" w:firstLine="560"/>
        <w:spacing w:before="450" w:after="450" w:line="312" w:lineRule="auto"/>
      </w:pPr>
      <w:r>
        <w:rPr>
          <w:rFonts w:ascii="宋体" w:hAnsi="宋体" w:eastAsia="宋体" w:cs="宋体"/>
          <w:color w:val="000"/>
          <w:sz w:val="28"/>
          <w:szCs w:val="28"/>
        </w:rPr>
        <w:t xml:space="preserve">提存具有债的消灭和债之标的物风险责任转移之效力，此外，提存期间所产生的孳息应归提存受领人所有。但对于债的关系何时消灭，两国规定不尽相同。德国民法典378条规定“提存物的取回权被排除的，债务人因提存而以与其在提存时向债权人给付同一的免除其债务。”意指提存人未丧失提存物得取回权时，其债务不因提存而消灭。笔者认为“当然消灭说”更为合理，提存人申请提存时必然在债务履行期届满，提存之目的即为债之消灭。若提存之时债的关系尚未必然消灭，便对债务人保护无力，制度之经济效益不能得到充分体现。在有提存原因消灭的事实时，提存人主张返回标的物，提存效力并不发生，债务自然亦不消灭，这与“当然消灭说”并无矛盾。</w:t>
      </w:r>
    </w:p>
    <w:p>
      <w:pPr>
        <w:ind w:left="0" w:right="0" w:firstLine="560"/>
        <w:spacing w:before="450" w:after="450" w:line="312" w:lineRule="auto"/>
      </w:pPr>
      <w:r>
        <w:rPr>
          <w:rFonts w:ascii="宋体" w:hAnsi="宋体" w:eastAsia="宋体" w:cs="宋体"/>
          <w:color w:val="000"/>
          <w:sz w:val="28"/>
          <w:szCs w:val="28"/>
        </w:rPr>
        <w:t xml:space="preserve">（二）、提存人与提存机关之间的效力</w:t>
      </w:r>
    </w:p>
    <w:p>
      <w:pPr>
        <w:ind w:left="0" w:right="0" w:firstLine="560"/>
        <w:spacing w:before="450" w:after="450" w:line="312" w:lineRule="auto"/>
      </w:pPr>
      <w:r>
        <w:rPr>
          <w:rFonts w:ascii="宋体" w:hAnsi="宋体" w:eastAsia="宋体" w:cs="宋体"/>
          <w:color w:val="000"/>
          <w:sz w:val="28"/>
          <w:szCs w:val="28"/>
        </w:rPr>
        <w:t xml:space="preserve">提存人与提存机关产生了新的契约关系，提存机关应当采取适当的方法妥善保管标的物，因提存机关的故意或重大过失而造成标的物毁损灭失的，提存机关应当承担损害赔偿责任，这一点在两国学说和立法尚呈一致。</w:t>
      </w:r>
    </w:p>
    <w:p>
      <w:pPr>
        <w:ind w:left="0" w:right="0" w:firstLine="560"/>
        <w:spacing w:before="450" w:after="450" w:line="312" w:lineRule="auto"/>
      </w:pPr>
      <w:r>
        <w:rPr>
          <w:rFonts w:ascii="宋体" w:hAnsi="宋体" w:eastAsia="宋体" w:cs="宋体"/>
          <w:color w:val="000"/>
          <w:sz w:val="28"/>
          <w:szCs w:val="28"/>
        </w:rPr>
        <w:t xml:space="preserve">关于提存发生后，提存人取回权的设立，各国法律有不同规定。德国民法以提存人随时取回为原则，排除取回权为例外，第376条第2款规定“债务人向提存所表示其抛弃取回权，债权人向提存所表示受领，或者向提存所提示在债权人和债务人之间作出的，宣告提存为合法的确定判决的”，排除取回权。我国《提存公证规则》第26条规定提存人凭人民法院生效的判决裁定，或者提存之债已经清偿的公证证明取回提存物。提存受领人以书面形式向公证处表示抛弃提存受领权时，提存人可以取回提存物。较之两种规范，笔者以为德国学说更为可取，提存系提存人意思自治而起动，故在一般情形之下，提存人自然享有撤消提存之权利。当提存人作出放弃取回之意思表示，或者提存受领人作出受领提存物之意思表示，提存人才得丧失取回提存物之权利。现行《合同法》第104条第1款也确立了“债权人可以随时领取提存物”的原则。</w:t>
      </w:r>
    </w:p>
    <w:p>
      <w:pPr>
        <w:ind w:left="0" w:right="0" w:firstLine="560"/>
        <w:spacing w:before="450" w:after="450" w:line="312" w:lineRule="auto"/>
      </w:pPr>
      <w:r>
        <w:rPr>
          <w:rFonts w:ascii="宋体" w:hAnsi="宋体" w:eastAsia="宋体" w:cs="宋体"/>
          <w:color w:val="000"/>
          <w:sz w:val="28"/>
          <w:szCs w:val="28"/>
        </w:rPr>
        <w:t xml:space="preserve">（三）提存受领人与提存机关之间的效力</w:t>
      </w:r>
    </w:p>
    <w:p>
      <w:pPr>
        <w:ind w:left="0" w:right="0" w:firstLine="560"/>
        <w:spacing w:before="450" w:after="450" w:line="312" w:lineRule="auto"/>
      </w:pPr>
      <w:r>
        <w:rPr>
          <w:rFonts w:ascii="宋体" w:hAnsi="宋体" w:eastAsia="宋体" w:cs="宋体"/>
          <w:color w:val="000"/>
          <w:sz w:val="28"/>
          <w:szCs w:val="28"/>
        </w:rPr>
        <w:t xml:space="preserve">认为提存机关出于公法上之义务，将提存物交付提存受领人，是处分行为；另说两者属于民事债权债务关系。我国《合同法》第104条第1款亦属此意。《德国民法典》第381条规定“提存的费用由债权人负担，债务人取回提存物的除外”，第386条规定“拍卖或依第385条（出卖条款—引者注）进行买出的费用，由债权人负担，债务人取回提存物的价金的除外。”诸如此类的提存费用由提存受领人负担之规定，为各国学说立法所普遍接受。</w:t>
      </w:r>
    </w:p>
    <w:p>
      <w:pPr>
        <w:ind w:left="0" w:right="0" w:firstLine="560"/>
        <w:spacing w:before="450" w:after="450" w:line="312" w:lineRule="auto"/>
      </w:pPr>
      <w:r>
        <w:rPr>
          <w:rFonts w:ascii="宋体" w:hAnsi="宋体" w:eastAsia="宋体" w:cs="宋体"/>
          <w:color w:val="000"/>
          <w:sz w:val="28"/>
          <w:szCs w:val="28"/>
        </w:rPr>
        <w:t xml:space="preserve">五、 简短的结论</w:t>
      </w:r>
    </w:p>
    <w:p>
      <w:pPr>
        <w:ind w:left="0" w:right="0" w:firstLine="560"/>
        <w:spacing w:before="450" w:after="450" w:line="312" w:lineRule="auto"/>
      </w:pPr>
      <w:r>
        <w:rPr>
          <w:rFonts w:ascii="宋体" w:hAnsi="宋体" w:eastAsia="宋体" w:cs="宋体"/>
          <w:color w:val="000"/>
          <w:sz w:val="28"/>
          <w:szCs w:val="28"/>
        </w:rPr>
        <w:t xml:space="preserve">藉由前述大陆法系主要国家提存制度的法律性质、原因、标的和效力的系统比较，分析我国《合同法》、《提存公证规则》等现行法律规定，可知提存作为一个大陆法系古以有之的制度，有着统一的基础性特征。正是这些稳定的基础，才使提存制度不断发展完善，并为各国立法所接受。由于各国法典制定的历史时期不同，民族文化不同，经济结构不同，因而在具体规则上有或多或少的分歧。</w:t>
      </w:r>
    </w:p>
    <w:p>
      <w:pPr>
        <w:ind w:left="0" w:right="0" w:firstLine="560"/>
        <w:spacing w:before="450" w:after="450" w:line="312" w:lineRule="auto"/>
      </w:pPr>
      <w:r>
        <w:rPr>
          <w:rFonts w:ascii="宋体" w:hAnsi="宋体" w:eastAsia="宋体" w:cs="宋体"/>
          <w:color w:val="000"/>
          <w:sz w:val="28"/>
          <w:szCs w:val="28"/>
        </w:rPr>
        <w:t xml:space="preserve">我国民法典的编纂，是法律界新的历史任务。如何沿用原有的立法例，学习国外先进的制度，取长补短的研究方法在学界蔚然成风，并直接影响立法实践。就提存制度而言，笔者认为应该从有利于经济流转的角度出发，在《合同法》第101至104条的基础上，重新审视其合理性和严密性，赋予这项古老的制度以新的适用价值，进而实现当事人各方的权利义务的平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[1]江平，米健。罗马法基础[M].北京：中国政法大学出版社，1987。</w:t>
      </w:r>
    </w:p>
    <w:p>
      <w:pPr>
        <w:ind w:left="0" w:right="0" w:firstLine="560"/>
        <w:spacing w:before="450" w:after="450" w:line="312" w:lineRule="auto"/>
      </w:pPr>
      <w:r>
        <w:rPr>
          <w:rFonts w:ascii="宋体" w:hAnsi="宋体" w:eastAsia="宋体" w:cs="宋体"/>
          <w:color w:val="000"/>
          <w:sz w:val="28"/>
          <w:szCs w:val="28"/>
        </w:rPr>
        <w:t xml:space="preserve">[2]史尚宽。债法总论[M].北京：中国政法大学出版社，2025。</w:t>
      </w:r>
    </w:p>
    <w:p>
      <w:pPr>
        <w:ind w:left="0" w:right="0" w:firstLine="560"/>
        <w:spacing w:before="450" w:after="450" w:line="312" w:lineRule="auto"/>
      </w:pPr>
      <w:r>
        <w:rPr>
          <w:rFonts w:ascii="宋体" w:hAnsi="宋体" w:eastAsia="宋体" w:cs="宋体"/>
          <w:color w:val="000"/>
          <w:sz w:val="28"/>
          <w:szCs w:val="28"/>
        </w:rPr>
        <w:t xml:space="preserve">[3]杜景林，卢谌译。德国民法典。[M].北京：中国政法大学出版社，1999.德国法典条文的引用均采此译本，以下不再单独注明。</w:t>
      </w:r>
    </w:p>
    <w:p>
      <w:pPr>
        <w:ind w:left="0" w:right="0" w:firstLine="560"/>
        <w:spacing w:before="450" w:after="450" w:line="312" w:lineRule="auto"/>
      </w:pPr>
      <w:r>
        <w:rPr>
          <w:rFonts w:ascii="宋体" w:hAnsi="宋体" w:eastAsia="宋体" w:cs="宋体"/>
          <w:color w:val="000"/>
          <w:sz w:val="28"/>
          <w:szCs w:val="28"/>
        </w:rPr>
        <w:t xml:space="preserve">[4]王家福主编。中国民法学·民法债权[M].北京：法律出版社，1991。</w:t>
      </w:r>
    </w:p>
    <w:p>
      <w:pPr>
        <w:ind w:left="0" w:right="0" w:firstLine="560"/>
        <w:spacing w:before="450" w:after="450" w:line="312" w:lineRule="auto"/>
      </w:pPr>
      <w:r>
        <w:rPr>
          <w:rFonts w:ascii="宋体" w:hAnsi="宋体" w:eastAsia="宋体" w:cs="宋体"/>
          <w:color w:val="000"/>
          <w:sz w:val="28"/>
          <w:szCs w:val="28"/>
        </w:rPr>
        <w:t xml:space="preserve">[5]林诚二。民法债编总论-体系化解说[M].北京：中国人民大学出版社，2025。</w:t>
      </w:r>
    </w:p>
    <w:p>
      <w:pPr>
        <w:ind w:left="0" w:right="0" w:firstLine="560"/>
        <w:spacing w:before="450" w:after="450" w:line="312" w:lineRule="auto"/>
      </w:pPr>
      <w:r>
        <w:rPr>
          <w:rFonts w:ascii="宋体" w:hAnsi="宋体" w:eastAsia="宋体" w:cs="宋体"/>
          <w:color w:val="000"/>
          <w:sz w:val="28"/>
          <w:szCs w:val="28"/>
        </w:rPr>
        <w:t xml:space="preserve">[6]黄立。民法债编总论[M].北京：中国政法大学出版社，2025。</w:t>
      </w:r>
    </w:p>
    <w:p>
      <w:pPr>
        <w:ind w:left="0" w:right="0" w:firstLine="560"/>
        <w:spacing w:before="450" w:after="450" w:line="312" w:lineRule="auto"/>
      </w:pPr>
      <w:r>
        <w:rPr>
          <w:rFonts w:ascii="宋体" w:hAnsi="宋体" w:eastAsia="宋体" w:cs="宋体"/>
          <w:color w:val="000"/>
          <w:sz w:val="28"/>
          <w:szCs w:val="28"/>
        </w:rPr>
        <w:t xml:space="preserve">[7]张广兴。债法总论[M].北京：法律出版社，1997。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2025-06-21T15:27:47+08:00</dcterms:created>
  <dcterms:modified xsi:type="dcterms:W3CDTF">2025-06-21T15:27:47+08:00</dcterms:modified>
</cp:coreProperties>
</file>

<file path=docProps/custom.xml><?xml version="1.0" encoding="utf-8"?>
<Properties xmlns="http://schemas.openxmlformats.org/officeDocument/2006/custom-properties" xmlns:vt="http://schemas.openxmlformats.org/officeDocument/2006/docPropsVTypes"/>
</file>