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论促进风险投资的税收政策</w:t>
      </w:r>
      <w:bookmarkEnd w:id="1"/>
    </w:p>
    <w:p>
      <w:pPr>
        <w:jc w:val="center"/>
        <w:spacing w:before="0" w:after="450"/>
      </w:pPr>
      <w:r>
        <w:rPr>
          <w:rFonts w:ascii="Arial" w:hAnsi="Arial" w:eastAsia="Arial" w:cs="Arial"/>
          <w:color w:val="999999"/>
          <w:sz w:val="20"/>
          <w:szCs w:val="20"/>
        </w:rPr>
        <w:t xml:space="preserve">来源：网络  作者：心上花开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论促进风险投资的税收政策 论促进风险投资的税收政策 论促进风险投资的税收政策 [观点概要]风险投资是一个比较幼稚的产业，从某种意义上说，它在竞争中处于不利的地位．因而有必要对其在税收政策方面给予一定的扶持。扶持的措拖是完善税收政策，改革现行...</w:t>
      </w:r>
    </w:p>
    <w:p>
      <w:pPr>
        <w:ind w:left="0" w:right="0" w:firstLine="560"/>
        <w:spacing w:before="450" w:after="450" w:line="312" w:lineRule="auto"/>
      </w:pPr>
      <w:r>
        <w:rPr>
          <w:rFonts w:ascii="宋体" w:hAnsi="宋体" w:eastAsia="宋体" w:cs="宋体"/>
          <w:color w:val="000"/>
          <w:sz w:val="28"/>
          <w:szCs w:val="28"/>
        </w:rPr>
        <w:t xml:space="preserve">论促进风险投资的税收政策 论促进风险投资的税收政策 论促进风险投资的税收政策 [观点概要]风险投资是一个比较幼稚的产业，从某种意义上说，它在竞争中处于不利的地位．因而有必要对其在税收政策方面给予一定的扶持。扶持的措拖是完善税收政策，改革现行的企业所得税、增值税和个人所得税、使我国的税收制度更力，有利于风险投资的发展。</w:t>
      </w:r>
    </w:p>
    <w:p>
      <w:pPr>
        <w:ind w:left="0" w:right="0" w:firstLine="560"/>
        <w:spacing w:before="450" w:after="450" w:line="312" w:lineRule="auto"/>
      </w:pPr>
      <w:r>
        <w:rPr>
          <w:rFonts w:ascii="宋体" w:hAnsi="宋体" w:eastAsia="宋体" w:cs="宋体"/>
          <w:color w:val="000"/>
          <w:sz w:val="28"/>
          <w:szCs w:val="28"/>
        </w:rPr>
        <w:t xml:space="preserve">风险投资是指在高风险的情况下，向处于起步阶段或发展初期、具有市场前景和风险的高科技项目进行的投资，是一种高风险和高收益的长期投资，它不需要任何资本抵押和担保，一般通过企业上市或收购、兼并获得回报。从世界各国的实践经验可以看出风险投资在拓展融资渠道、克服高新技术产业化资金障碍、加快高技术成果转化、促进高技术产业发展等方面发挥了重要的作用，它是知识经济的重要支持体系。随着经济全球化步伐的加快，为了提高我国在世界市场上的竞争力，培育和发展风险投资体系在我国具有非常重大的理论和现实意义。本文拟从税收政策的角度探讨如何对我国风险投资进行扶持。</w:t>
      </w:r>
    </w:p>
    <w:p>
      <w:pPr>
        <w:ind w:left="0" w:right="0" w:firstLine="560"/>
        <w:spacing w:before="450" w:after="450" w:line="312" w:lineRule="auto"/>
      </w:pPr>
      <w:r>
        <w:rPr>
          <w:rFonts w:ascii="宋体" w:hAnsi="宋体" w:eastAsia="宋体" w:cs="宋体"/>
          <w:color w:val="000"/>
          <w:sz w:val="28"/>
          <w:szCs w:val="28"/>
        </w:rPr>
        <w:t xml:space="preserve">风险投资在我国的发展及存在的问题</w:t>
      </w:r>
    </w:p>
    <w:p>
      <w:pPr>
        <w:ind w:left="0" w:right="0" w:firstLine="560"/>
        <w:spacing w:before="450" w:after="450" w:line="312" w:lineRule="auto"/>
      </w:pPr>
      <w:r>
        <w:rPr>
          <w:rFonts w:ascii="宋体" w:hAnsi="宋体" w:eastAsia="宋体" w:cs="宋体"/>
          <w:color w:val="000"/>
          <w:sz w:val="28"/>
          <w:szCs w:val="28"/>
        </w:rPr>
        <w:t xml:space="preserve">我国的风险投资事业是在改革开放以后才发展起来的。1985年，中央在关于科技体制改革的决定中明确指出：“对于变化迅速、风险较大的高科技工业可以设立创业投资给予支持”。同年初，选择以深圳为代表的华南地域四个经济特区作为第一批研究风险投资可行性的调研地。9月，第一家专营风险投资的全国性金融机构一一中国新技术创业投资公司(中创公司)成立，1987年全国第一家风险投资基金在深圳成立。 国外的风险投资资金也开始进入我国，例如，中外合资的“北京太平洋优联风险技术创业有限公司(BPTV)”，它是美国国际数据集团所属的美国太平洋技术风险基金会与北京市优联科技发展公司共同创办的。该公司拥有注册资金1000万美元，投资总额达3000万美元。与此同时，我国一些企业也开始积极地引进外资，例如四通利方信息技术有限公司最初是在吸引500万港币种子贷金的基础上创立的，它经过长期准备与精心挑选，终于得到美洲银行罗世公司、华登国际投资集团、艾芬豪国际集团等三家高科技风险投资公司的650万美元新投资。</w:t>
      </w:r>
    </w:p>
    <w:p>
      <w:pPr>
        <w:ind w:left="0" w:right="0" w:firstLine="560"/>
        <w:spacing w:before="450" w:after="450" w:line="312" w:lineRule="auto"/>
      </w:pPr>
      <w:r>
        <w:rPr>
          <w:rFonts w:ascii="宋体" w:hAnsi="宋体" w:eastAsia="宋体" w:cs="宋体"/>
          <w:color w:val="000"/>
          <w:sz w:val="28"/>
          <w:szCs w:val="28"/>
        </w:rPr>
        <w:t xml:space="preserve">显然，我国的风险投资事业发展是比较快的，它在促进我国高新技术企业的创立和成长方面起到积极作用。但是，我们也看到，我国的风险投资业只经历了较短的发展历史，至今尚处于初始阶段，还无法独立支撑高新技术企业的发展，风险投资在发展中还存在大量的问题，其发展的主要障碍主要表现在：</w:t>
      </w:r>
    </w:p>
    <w:p>
      <w:pPr>
        <w:ind w:left="0" w:right="0" w:firstLine="560"/>
        <w:spacing w:before="450" w:after="450" w:line="312" w:lineRule="auto"/>
      </w:pPr>
      <w:r>
        <w:rPr>
          <w:rFonts w:ascii="宋体" w:hAnsi="宋体" w:eastAsia="宋体" w:cs="宋体"/>
          <w:color w:val="000"/>
          <w:sz w:val="28"/>
          <w:szCs w:val="28"/>
        </w:rPr>
        <w:t xml:space="preserve">2、风险投资主体单一。目前，我国许多风险投资总会看到政府的身影，主角大多是政府，或者是带有很明显的行政色彩。</w:t>
      </w:r>
    </w:p>
    <w:p>
      <w:pPr>
        <w:ind w:left="0" w:right="0" w:firstLine="560"/>
        <w:spacing w:before="450" w:after="450" w:line="312" w:lineRule="auto"/>
      </w:pPr>
      <w:r>
        <w:rPr>
          <w:rFonts w:ascii="宋体" w:hAnsi="宋体" w:eastAsia="宋体" w:cs="宋体"/>
          <w:color w:val="000"/>
          <w:sz w:val="28"/>
          <w:szCs w:val="28"/>
        </w:rPr>
        <w:t xml:space="preserve">3、风险投资人才极度缺乏。搞风险投资既要有经验丰富的风险资本家，又要有具备创新能力和创业管理能力的风险企业家或创业家。而我国这方面的人才还是比较匮泛的。</w:t>
      </w:r>
    </w:p>
    <w:p>
      <w:pPr>
        <w:ind w:left="0" w:right="0" w:firstLine="560"/>
        <w:spacing w:before="450" w:after="450" w:line="312" w:lineRule="auto"/>
      </w:pPr>
      <w:r>
        <w:rPr>
          <w:rFonts w:ascii="宋体" w:hAnsi="宋体" w:eastAsia="宋体" w:cs="宋体"/>
          <w:color w:val="000"/>
          <w:sz w:val="28"/>
          <w:szCs w:val="28"/>
        </w:rPr>
        <w:t xml:space="preserve">我国现行税收制度不利于风险投资事业的发展 正是由于风险投资具有高风险性，收益很不稳定，与传统投资相比处于不利的地位。而我国现行的税收制度却不利于风险投资事业的发展，主要表现在以下方面：</w:t>
      </w:r>
    </w:p>
    <w:p>
      <w:pPr>
        <w:ind w:left="0" w:right="0" w:firstLine="560"/>
        <w:spacing w:before="450" w:after="450" w:line="312" w:lineRule="auto"/>
      </w:pPr>
      <w:r>
        <w:rPr>
          <w:rFonts w:ascii="宋体" w:hAnsi="宋体" w:eastAsia="宋体" w:cs="宋体"/>
          <w:color w:val="000"/>
          <w:sz w:val="28"/>
          <w:szCs w:val="28"/>
        </w:rPr>
        <w:t xml:space="preserve">1、从企业所得税来看，主要存在两个问题。首先，风险企业的无形资产(技术投入)投入比重大，资产更新换代的时间短，而当前折旧速度不够快，往往是资产的自然寿命尚未到达就因为技术进步而不得不被淘汰。其次，当前的企业所得税优惠措施重产品和企业，轻研究开发过程，但风险企业的研究开发费用往往占企业支出的相当大部分。</w:t>
      </w:r>
    </w:p>
    <w:p>
      <w:pPr>
        <w:ind w:left="0" w:right="0" w:firstLine="560"/>
        <w:spacing w:before="450" w:after="450" w:line="312" w:lineRule="auto"/>
      </w:pPr>
      <w:r>
        <w:rPr>
          <w:rFonts w:ascii="宋体" w:hAnsi="宋体" w:eastAsia="宋体" w:cs="宋体"/>
          <w:color w:val="000"/>
          <w:sz w:val="28"/>
          <w:szCs w:val="28"/>
        </w:rPr>
        <w:t xml:space="preserve">2、从增值税来看，生产型的增值税不利于鼓励投资。接受风险投资的企业通常是高科技企业，一般都是知识密集型企业，尤其是软件开发行业的风险企业，其产品附加值高，销售收入也较高，但由于它消耗的原料较少，而且由于技术转让费不能抵扣，所以风险企业增值税的进项税额就低，因而事实上承受了比一股企业更高的增值税负担。</w:t>
      </w:r>
    </w:p>
    <w:p>
      <w:pPr>
        <w:ind w:left="0" w:right="0" w:firstLine="560"/>
        <w:spacing w:before="450" w:after="450" w:line="312" w:lineRule="auto"/>
      </w:pPr>
      <w:r>
        <w:rPr>
          <w:rFonts w:ascii="宋体" w:hAnsi="宋体" w:eastAsia="宋体" w:cs="宋体"/>
          <w:color w:val="000"/>
          <w:sz w:val="28"/>
          <w:szCs w:val="28"/>
        </w:rPr>
        <w:t xml:space="preserve">3、从个人所得税来看，没有年度抵扣制度，不利于发挥风险资金提供者的积极性。对于投资者来说，他们进行投资必然希望获得一个较高的收益，而风险投资者的收益具有很高的不确定性，有的年度可能会获得很高的收益，而有的年度则一无所获，甚至要承受较大的亏损。而个人所得税是累进的，并且没有亏损前转或后转的条款，显然这非常不利于风险投资者的经营，在他们获得较高收益时，他们要承受较高的个人所得税边际税率，在亏损时则只能完全自己消化，而亏损的情形对于风险投资者来说又是经常发生的。而且，国家对高科技企业有一定的税收优惠政策，对高科技企业的投资者却没有所得税方面的优惠。</w:t>
      </w:r>
    </w:p>
    <w:p>
      <w:pPr>
        <w:ind w:left="0" w:right="0" w:firstLine="560"/>
        <w:spacing w:before="450" w:after="450" w:line="312" w:lineRule="auto"/>
      </w:pPr>
      <w:r>
        <w:rPr>
          <w:rFonts w:ascii="宋体" w:hAnsi="宋体" w:eastAsia="宋体" w:cs="宋体"/>
          <w:color w:val="000"/>
          <w:sz w:val="28"/>
          <w:szCs w:val="28"/>
        </w:rPr>
        <w:t xml:space="preserve">我国应该制定促进风险投资事业的税收政策</w:t>
      </w:r>
    </w:p>
    <w:p>
      <w:pPr>
        <w:ind w:left="0" w:right="0" w:firstLine="560"/>
        <w:spacing w:before="450" w:after="450" w:line="312" w:lineRule="auto"/>
      </w:pPr>
      <w:r>
        <w:rPr>
          <w:rFonts w:ascii="宋体" w:hAnsi="宋体" w:eastAsia="宋体" w:cs="宋体"/>
          <w:color w:val="000"/>
          <w:sz w:val="28"/>
          <w:szCs w:val="28"/>
        </w:rPr>
        <w:t xml:space="preserve">从理论上讲，税收政策的制定者在设计税收制度时，必须考虑税收的两个基本原则，即公平原则与效率原则。笔者认为，从税收原则的角度出发，我国应该制定促进风险投资的税收政策，它既有必要性又有现实可能性。</w:t>
      </w:r>
    </w:p>
    <w:p>
      <w:pPr>
        <w:ind w:left="0" w:right="0" w:firstLine="560"/>
        <w:spacing w:before="450" w:after="450" w:line="312" w:lineRule="auto"/>
      </w:pPr>
      <w:r>
        <w:rPr>
          <w:rFonts w:ascii="宋体" w:hAnsi="宋体" w:eastAsia="宋体" w:cs="宋体"/>
          <w:color w:val="000"/>
          <w:sz w:val="28"/>
          <w:szCs w:val="28"/>
        </w:rPr>
        <w:t xml:space="preserve">前面已经讨论，风险投资由于它独有的特征，使得它在税收负担方面与传统投资相比处于不利的地位，即处于劣势地位。而通过对它实行税收上的优惠政策，让政府也分担部分投资风险，这显然可以降低风险投贸的风险程度，从而使风险投资的竞争条件有所改善，使之与其他类型的投资处于相对公平的竞争环境下。从这个意义上说，对风险投资实施税收激励措施具有必要性，它有利于维护税收的公平原则。</w:t>
      </w:r>
    </w:p>
    <w:p>
      <w:pPr>
        <w:ind w:left="0" w:right="0" w:firstLine="560"/>
        <w:spacing w:before="450" w:after="450" w:line="312" w:lineRule="auto"/>
      </w:pPr>
      <w:r>
        <w:rPr>
          <w:rFonts w:ascii="宋体" w:hAnsi="宋体" w:eastAsia="宋体" w:cs="宋体"/>
          <w:color w:val="000"/>
          <w:sz w:val="28"/>
          <w:szCs w:val="28"/>
        </w:rPr>
        <w:t xml:space="preserve">税收效率原则要求税收制度的设计应该有利于提高资源在全社会配置的效率，从而提高整个社会的经济效率，即通过税收的征收，引导或促使资源从低效率部门流向高效率部门，并促进人们更有效地利用现有资源，积极探索开发新资源，以此提高全社会的劳动生产率，促进社会的进步。对风险投资实施优惠的税收政策，可以促进风险资金的形成，推动对高科技企业的投入，加快高技术成果的转化，从而可以把资金引导到效率更高的部门，提高整个社会的效益和效率，带动整个国民经济的发展。所以，从税收效率的原则来看，对风险投资实施税收激励措施是可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2025-06-21T07:44:04+08:00</dcterms:created>
  <dcterms:modified xsi:type="dcterms:W3CDTF">2025-06-21T07:44:04+08:00</dcterms:modified>
</cp:coreProperties>
</file>

<file path=docProps/custom.xml><?xml version="1.0" encoding="utf-8"?>
<Properties xmlns="http://schemas.openxmlformats.org/officeDocument/2006/custom-properties" xmlns:vt="http://schemas.openxmlformats.org/officeDocument/2006/docPropsVTypes"/>
</file>