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我国缺失国际贸易定价权的经济学分析</w:t>
      </w:r>
      <w:bookmarkEnd w:id="1"/>
    </w:p>
    <w:p>
      <w:pPr>
        <w:jc w:val="center"/>
        <w:spacing w:before="0" w:after="450"/>
      </w:pPr>
      <w:r>
        <w:rPr>
          <w:rFonts w:ascii="Arial" w:hAnsi="Arial" w:eastAsia="Arial" w:cs="Arial"/>
          <w:color w:val="999999"/>
          <w:sz w:val="20"/>
          <w:szCs w:val="20"/>
        </w:rPr>
        <w:t xml:space="preserve">来源：网络  作者：落花人独立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摘要：缺失国际贸易定价权并导致我国经济的输血式增长，这已成为国民之痛。我国缺失国际贸易定价权既有对商品和资源过度供求的原因，也有未形成有利的市场结构的原因，不仅包括没能形成整合全球价值链能力的原因，也包括期货市场不健全进而没能形成全球定价...</w:t>
      </w:r>
    </w:p>
    <w:p>
      <w:pPr>
        <w:ind w:left="0" w:right="0" w:firstLine="560"/>
        <w:spacing w:before="450" w:after="450" w:line="312" w:lineRule="auto"/>
      </w:pPr>
      <w:r>
        <w:rPr>
          <w:rFonts w:ascii="宋体" w:hAnsi="宋体" w:eastAsia="宋体" w:cs="宋体"/>
          <w:color w:val="000"/>
          <w:sz w:val="28"/>
          <w:szCs w:val="28"/>
        </w:rPr>
        <w:t xml:space="preserve">摘要：缺失国际贸易定价权并导致我国经济的输血式增长，这已成为国民之痛。我国缺失国际贸易定价权既有对商品和资源过度供求的原因，也有未形成有利的市场结构的原因，不仅包括没能形成整合全球价值链能力的原因，也包括期货市场不健全进而没能形成全球定价中心的原因，以及人民币没有成为国际储备和国际贸易结算货币的原因等；因此，我国培育、形成和掌握国际贸易定价权是一项系统工程，需要从各个方面入手，采取综合性、且富有成效的措施才能实现。</w:t>
      </w:r>
    </w:p>
    <w:p>
      <w:pPr>
        <w:ind w:left="0" w:right="0" w:firstLine="560"/>
        <w:spacing w:before="450" w:after="450" w:line="312" w:lineRule="auto"/>
      </w:pPr>
      <w:r>
        <w:rPr>
          <w:rFonts w:ascii="宋体" w:hAnsi="宋体" w:eastAsia="宋体" w:cs="宋体"/>
          <w:color w:val="000"/>
          <w:sz w:val="28"/>
          <w:szCs w:val="28"/>
        </w:rPr>
        <w:t xml:space="preserve">关键词：国际贸易；缺失定价权；经济学分析</w:t>
      </w:r>
    </w:p>
    <w:p>
      <w:pPr>
        <w:ind w:left="0" w:right="0" w:firstLine="560"/>
        <w:spacing w:before="450" w:after="450" w:line="312" w:lineRule="auto"/>
      </w:pPr>
      <w:r>
        <w:rPr>
          <w:rFonts w:ascii="宋体" w:hAnsi="宋体" w:eastAsia="宋体" w:cs="宋体"/>
          <w:color w:val="000"/>
          <w:sz w:val="28"/>
          <w:szCs w:val="28"/>
        </w:rPr>
        <w:t xml:space="preserve">国际贸易定价权，指的是在国际贸易体系中一种能够左右国际产品市场交易价格走向的力量或权利。当前，我国已经成为全球进出口贸易大国，但我国在国际贸易体系中的定价权几乎丧失。那么，导致我国在国际贸易体系中缺失定价权的原因是什么?</w:t>
      </w:r>
    </w:p>
    <w:p>
      <w:pPr>
        <w:ind w:left="0" w:right="0" w:firstLine="560"/>
        <w:spacing w:before="450" w:after="450" w:line="312" w:lineRule="auto"/>
      </w:pPr>
      <w:r>
        <w:rPr>
          <w:rFonts w:ascii="宋体" w:hAnsi="宋体" w:eastAsia="宋体" w:cs="宋体"/>
          <w:color w:val="000"/>
          <w:sz w:val="28"/>
          <w:szCs w:val="28"/>
        </w:rPr>
        <w:t xml:space="preserve">一、我国缺失国际贸易定价权的供求理论分析</w:t>
      </w:r>
    </w:p>
    <w:p>
      <w:pPr>
        <w:ind w:left="0" w:right="0" w:firstLine="560"/>
        <w:spacing w:before="450" w:after="450" w:line="312" w:lineRule="auto"/>
      </w:pPr>
      <w:r>
        <w:rPr>
          <w:rFonts w:ascii="宋体" w:hAnsi="宋体" w:eastAsia="宋体" w:cs="宋体"/>
          <w:color w:val="000"/>
          <w:sz w:val="28"/>
          <w:szCs w:val="28"/>
        </w:rPr>
        <w:t xml:space="preserve">以马歇尔为代表的新古典学派，运用市场供求力量所形成的自由竞争机制解释了市场价格的形成、波动和均衡，探讨了由于产品的供求关系失衡对产品价格形成所产生的影响，即当供大于求时价格下跌、供小于求时价格上涨，当求小于供时价格下跌、求大于供时价格上涨；并得出了供求关系是决定商品价格的重要结论。尽管商品价格决定理论伴随着世界经济的发展又取得了重多项目研究成果，但供求关系仍然是影响价格的最基本力量。</w:t>
      </w:r>
    </w:p>
    <w:p>
      <w:pPr>
        <w:ind w:left="0" w:right="0" w:firstLine="560"/>
        <w:spacing w:before="450" w:after="450" w:line="312" w:lineRule="auto"/>
      </w:pPr>
      <w:r>
        <w:rPr>
          <w:rFonts w:ascii="宋体" w:hAnsi="宋体" w:eastAsia="宋体" w:cs="宋体"/>
          <w:color w:val="000"/>
          <w:sz w:val="28"/>
          <w:szCs w:val="28"/>
        </w:rPr>
        <w:t xml:space="preserve">(一)我国进出口产品缺失国际贸易定价权的供求理论分析在出口贸易中，如果国际市场对本国出口产品的需求是一定的、且本国出口产品在国际市场上占有举足轻重的市场份额，那么当本国出口产品的数量供小于求时，就有可能取得定价上的优势；否则，就必然会丧失定价上的优势。以我国出口的稀土为例，我国稀土出口占据了全球90％的市场份额；1990～2025年，我国稀土出口量增长了近lO倍，可出口价格却持续下跌，平均价格曾被压低到当初价格的64％；2025年，全球稀土的需求量为10万吨左右，我国稀土生产能力却达20万吨，国内消费占总产量的1／3，2／3的稀土产品出口国际市场(刘刚，2025)。我国稀土在国际市场上丧失定价权的直接原因是持续、快速、严重超过需求的无节制供给所致，因此，提高稀土出口价格的重要措施是大幅减少稀土出口量，适度实施稀土供给的饥渴战略，有效把握稀土出口的供给弹性。</w:t>
      </w:r>
    </w:p>
    <w:p>
      <w:pPr>
        <w:ind w:left="0" w:right="0" w:firstLine="560"/>
        <w:spacing w:before="450" w:after="450" w:line="312" w:lineRule="auto"/>
      </w:pPr>
      <w:r>
        <w:rPr>
          <w:rFonts w:ascii="宋体" w:hAnsi="宋体" w:eastAsia="宋体" w:cs="宋体"/>
          <w:color w:val="000"/>
          <w:sz w:val="28"/>
          <w:szCs w:val="28"/>
        </w:rPr>
        <w:t xml:space="preserve">(二)进口产品缺失国际贸易定价权的供求理论分析在进口贸易中，如果本国进口产品占国际市场10％以上较大份额、且国际市场上对该种产品的供给是一定的，那么当本国进口产品的数量求小于供时，就有可能取得定价上的优势；否则，就必然失去定价上的优势。以我国进口的铁矿石为例，我国铁矿石的进口量占据全球65％以上的市场份额，2025年，我国的铁矿石进口量从6900万吨增加到2025年的6.27亿吨，10年间增长了近10倍；而同期的铁矿石价格也由2025年的25美元，吨上升到2025年的137美元／吨，9年间增长了5倍多。应当说，我国对铁矿石进口需求的持续、刚性、甚至是过度增长是导致铁矿石价格持续上涨的直接原因。因此，降低铁矿石进口价格的有效措施之一是淘汰落后产能、控制钢铁产量、合理减少进口量，有效把握铁矿石进口的需求弹性。</w:t>
      </w:r>
    </w:p>
    <w:p>
      <w:pPr>
        <w:ind w:left="0" w:right="0" w:firstLine="560"/>
        <w:spacing w:before="450" w:after="450" w:line="312" w:lineRule="auto"/>
      </w:pPr>
      <w:r>
        <w:rPr>
          <w:rFonts w:ascii="宋体" w:hAnsi="宋体" w:eastAsia="宋体" w:cs="宋体"/>
          <w:color w:val="000"/>
          <w:sz w:val="28"/>
          <w:szCs w:val="28"/>
        </w:rPr>
        <w:t xml:space="preserve">二、我国缺失国际贸易定价权的市场理论分析</w:t>
      </w:r>
    </w:p>
    <w:p>
      <w:pPr>
        <w:ind w:left="0" w:right="0" w:firstLine="560"/>
        <w:spacing w:before="450" w:after="450" w:line="312" w:lineRule="auto"/>
      </w:pPr>
      <w:r>
        <w:rPr>
          <w:rFonts w:ascii="宋体" w:hAnsi="宋体" w:eastAsia="宋体" w:cs="宋体"/>
          <w:color w:val="000"/>
          <w:sz w:val="28"/>
          <w:szCs w:val="28"/>
        </w:rPr>
        <w:t xml:space="preserve">以产业组织理论代表人物张伯仑和新剑桥学派代表人物琼罗宾逊等探讨了在不完全竞争条件下产品价格的决定问题。他们认为，随着现代市场的发展，垄断竞争、寡头垄断和完全垄断成为了大多数市场结构的现实状况；因此，除了供求关系以外，在垄断竞争中拥有资源、技术等市场影响力的企业成了决定价格的又一个重要因素。根据市场理论，出口国能够对出口产品价格形成影响或取得定价权除需满足占据国际市场较大或领先份额这一充分条件外，还必须满足以下两个必要条件：一是出口产品非同质且较难被替代；二是出口骨干企业在国内和国际市场上有强大的影响力等。</w:t>
      </w:r>
    </w:p>
    <w:p>
      <w:pPr>
        <w:ind w:left="0" w:right="0" w:firstLine="560"/>
        <w:spacing w:before="450" w:after="450" w:line="312" w:lineRule="auto"/>
      </w:pPr>
      <w:r>
        <w:rPr>
          <w:rFonts w:ascii="宋体" w:hAnsi="宋体" w:eastAsia="宋体" w:cs="宋体"/>
          <w:color w:val="000"/>
          <w:sz w:val="28"/>
          <w:szCs w:val="28"/>
        </w:rPr>
        <w:t xml:space="preserve">产品的非同质和较难被替代应符合以下几个条件：一是因自然资源稀缺性所形成的资源类产品的独占性或垄断性；二是因技术专利性所形成的技术的领先性和先进性；三是因企业、组织或政府的政策等所形成的行业产品的进入标准和禁出标准等。出口骨干企业在国内和国际市场上有强大影响力的要件包括以下几个方面：一是具有强大的生产能力，其生产产量足以保持其在国内市场具有规模优势和成本优势；二是具有组织协调国内行业横向一体化的领导能力，能够通过有目的产品价格变动引领行业的价格走势；三是有强大的信息、融资和营销渠道平台，善于应对国际市场风险等。</w:t>
      </w:r>
    </w:p>
    <w:p>
      <w:pPr>
        <w:ind w:left="0" w:right="0" w:firstLine="560"/>
        <w:spacing w:before="450" w:after="450" w:line="312" w:lineRule="auto"/>
      </w:pPr>
      <w:r>
        <w:rPr>
          <w:rFonts w:ascii="宋体" w:hAnsi="宋体" w:eastAsia="宋体" w:cs="宋体"/>
          <w:color w:val="000"/>
          <w:sz w:val="28"/>
          <w:szCs w:val="28"/>
        </w:rPr>
        <w:t xml:space="preserve">(一)我国出口产品缺失国际贸易定价权的市场理论分析我国出品产品包括少量的资源性产品、大量的工业制成品和少量的服务产品等。从我国出口的少量资源类产品看，有些资源性产品如稀土是具有资源垄断优势的，但未能影响直至取得国际市场定价权的主要原因是稀土行业没有培育和形成在国内和国际市场有影响力的骨干企业，行业企业众多导致集中度过低，在产能过剩的状态下价格上的恶性竞争就成其必然；因此，当务之急是采取有效措施，提高稀土行业集中度，控制供给数量，变数量优势为规模优势。</w:t>
      </w:r>
    </w:p>
    <w:p>
      <w:pPr>
        <w:ind w:left="0" w:right="0" w:firstLine="560"/>
        <w:spacing w:before="450" w:after="450" w:line="312" w:lineRule="auto"/>
      </w:pPr>
      <w:r>
        <w:rPr>
          <w:rFonts w:ascii="宋体" w:hAnsi="宋体" w:eastAsia="宋体" w:cs="宋体"/>
          <w:color w:val="000"/>
          <w:sz w:val="28"/>
          <w:szCs w:val="28"/>
        </w:rPr>
        <w:t xml:space="preserve">从我国出口的一般工业制成品看，工业制成品技术的自主率很低，缺乏自主知识产权的创新产品，同时，大多数产品以一般竞争性产品为主，国际市场上的替代程度较高。因此，因缺少技术优势而难以采取控制供给的政策，一旦控制产品供给，其它已存在或潜在的竞争对手就很快填补到市场内。此外，我国同一行业生产厂商众多、产能过剩，行业集中度低、内部缺少协调和整合，导致对内无序竞争、对外缺乏合力，进一步加剧了价格的恶性竞争，结果使得我国价格贸易条件不断恶化。因此，我国必须加强技术创新，提高企业技术的自主率。</w:t>
      </w:r>
    </w:p>
    <w:p>
      <w:pPr>
        <w:ind w:left="0" w:right="0" w:firstLine="560"/>
        <w:spacing w:before="450" w:after="450" w:line="312" w:lineRule="auto"/>
      </w:pPr>
      <w:r>
        <w:rPr>
          <w:rFonts w:ascii="宋体" w:hAnsi="宋体" w:eastAsia="宋体" w:cs="宋体"/>
          <w:color w:val="000"/>
          <w:sz w:val="28"/>
          <w:szCs w:val="28"/>
        </w:rPr>
        <w:t xml:space="preserve">(二)我国进口产品缺失国际贸易定价权的市场理论分析进口产品主要是资源类产品，我国目前已成为世界资源类产品的进口大国；但我国对这些产品的国际市场定价却没有产生应有的影响，反而是价格的被动接受者。产生这一情况的原因是，我国各行业过多的、分散的企业结构削弱了我国进口商品的谈判地位。当前绝大多数商品的国际市场都属于寡头垄断的市场，以近似于完全竞争的买方国内市场与寡头垄断的卖方国外市场进行博弈，进口产品的定价权一定被卖方掌握，而高度分散的买方只能被动地接受。以我国钢铁业为例，2025年，我国共有钢铁企业1000多家，其中居前九名的钢企产量只占全国总产量的40％；而欧盟前四家、日本前四家和韩国前两家钢企的产量分别占其地区和本国总产量的73％、75％和85％(刘刚，2025)。中国1000多家钢铁企业、再加上整合后还超过1 oO多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2025-06-21T07:58:14+08:00</dcterms:created>
  <dcterms:modified xsi:type="dcterms:W3CDTF">2025-06-21T07:58:14+08:00</dcterms:modified>
</cp:coreProperties>
</file>

<file path=docProps/custom.xml><?xml version="1.0" encoding="utf-8"?>
<Properties xmlns="http://schemas.openxmlformats.org/officeDocument/2006/custom-properties" xmlns:vt="http://schemas.openxmlformats.org/officeDocument/2006/docPropsVTypes"/>
</file>