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新经济形势下家具生产企业财务风险管理探析</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新经济形势下家具生产企业财务风险管理探析 一、家具生产企业财务风险因素分析（二）内部因素 家具生产企业的财务风险除了企业外部因素影响之外，还与企业内部自身因素有关，如企业定位不准确、风险意识不强、财务管理水平低、资本结构不合理等。 （1）企...</w:t>
      </w:r>
    </w:p>
    <w:p>
      <w:pPr>
        <w:ind w:left="0" w:right="0" w:firstLine="560"/>
        <w:spacing w:before="450" w:after="450" w:line="312" w:lineRule="auto"/>
      </w:pPr>
      <w:r>
        <w:rPr>
          <w:rFonts w:ascii="宋体" w:hAnsi="宋体" w:eastAsia="宋体" w:cs="宋体"/>
          <w:color w:val="000"/>
          <w:sz w:val="28"/>
          <w:szCs w:val="28"/>
        </w:rPr>
        <w:t xml:space="preserve">新经济形势下家具生产企业财务风险管理探析</w:t>
      </w:r>
    </w:p>
    <w:p>
      <w:pPr>
        <w:ind w:left="0" w:right="0" w:firstLine="560"/>
        <w:spacing w:before="450" w:after="450" w:line="312" w:lineRule="auto"/>
      </w:pPr>
      <w:r>
        <w:rPr>
          <w:rFonts w:ascii="宋体" w:hAnsi="宋体" w:eastAsia="宋体" w:cs="宋体"/>
          <w:color w:val="000"/>
          <w:sz w:val="28"/>
          <w:szCs w:val="28"/>
        </w:rPr>
        <w:t xml:space="preserve">一、家具生产企业财务风险因素分析（二）内部因素 家具生产企业的财务风险除了企业外部因素影响之外，还与企业内部自身因素有关，如企业定位不准确、风险意识不强、财务管理水平低、资本结构不合理等。</w:t>
      </w:r>
    </w:p>
    <w:p>
      <w:pPr>
        <w:ind w:left="0" w:right="0" w:firstLine="560"/>
        <w:spacing w:before="450" w:after="450" w:line="312" w:lineRule="auto"/>
      </w:pPr>
      <w:r>
        <w:rPr>
          <w:rFonts w:ascii="宋体" w:hAnsi="宋体" w:eastAsia="宋体" w:cs="宋体"/>
          <w:color w:val="000"/>
          <w:sz w:val="28"/>
          <w:szCs w:val="28"/>
        </w:rPr>
        <w:t xml:space="preserve">（1）企业定位不准确。我国家具生产企业均为民营企业，且大部分为中小型企业，经营管理人员大都技术出身，缺乏经营管理经验，凭经验决策及主观臆断的现象比较普遍，对企业缺乏正确认识。没有分析企业所处的环境，不能识别企业的优势和劣势，企业的经营理念、发展规划及经营方针等企业定位方面存在许多问题。</w:t>
      </w:r>
    </w:p>
    <w:p>
      <w:pPr>
        <w:ind w:left="0" w:right="0" w:firstLine="560"/>
        <w:spacing w:before="450" w:after="450" w:line="312" w:lineRule="auto"/>
      </w:pPr>
      <w:r>
        <w:rPr>
          <w:rFonts w:ascii="宋体" w:hAnsi="宋体" w:eastAsia="宋体" w:cs="宋体"/>
          <w:color w:val="000"/>
          <w:sz w:val="28"/>
          <w:szCs w:val="28"/>
        </w:rPr>
        <w:t xml:space="preserve">（2）财务风险意识淡薄。财务风险是客观存在的，只要有财务活动，就必然存在财务风险。在实际工作中，经营管理者缺乏财务风险意识，只注重企业资金安全，没有科学的理财观念，忽略企业理财重要性。最突出的表现有两方面：一是没有领会资金时间价值、风险和报酬权衡、投资分散化及资本市场有效等基本财务管理原则，企业财务管理目标不明确；二是存在重会计核算轻财务管理的现象，企业财务预测、财务控制、财务分析及财务评价等工作很欠缺，只是被动反映企业会计信息，没有利用企业会计信息为企业决策服务。</w:t>
      </w:r>
    </w:p>
    <w:p>
      <w:pPr>
        <w:ind w:left="0" w:right="0" w:firstLine="560"/>
        <w:spacing w:before="450" w:after="450" w:line="312" w:lineRule="auto"/>
      </w:pPr>
      <w:r>
        <w:rPr>
          <w:rFonts w:ascii="宋体" w:hAnsi="宋体" w:eastAsia="宋体" w:cs="宋体"/>
          <w:color w:val="000"/>
          <w:sz w:val="28"/>
          <w:szCs w:val="28"/>
        </w:rPr>
        <w:t xml:space="preserve">（3）财务管理水平低。我国大多数家具生产企业都是民营企业，经营规模较小，存在所有者与经营者统一、所有者不重视财务管理，企业一切重大决策都是由所有者自己决定，没有经过财务决策过程，使财务管理失去应有的地位和作用。认为财务管理主要记录企业经济活动内容，反映会计信息、应付税务部门的手段，与会计核算作用等同，不能发挥财务管理在企业资产管理、财务监督，财务预算、财务决策上的功能。另外，家具生产企业普遍缺乏高素质财务管理人员，不能准确理解企业财务管理目标、财务管理内容以及财务管理的原则，难以发挥财务管理的职能。</w:t>
      </w:r>
    </w:p>
    <w:p>
      <w:pPr>
        <w:ind w:left="0" w:right="0" w:firstLine="560"/>
        <w:spacing w:before="450" w:after="450" w:line="312" w:lineRule="auto"/>
      </w:pPr>
      <w:r>
        <w:rPr>
          <w:rFonts w:ascii="宋体" w:hAnsi="宋体" w:eastAsia="宋体" w:cs="宋体"/>
          <w:color w:val="000"/>
          <w:sz w:val="28"/>
          <w:szCs w:val="28"/>
        </w:rPr>
        <w:t xml:space="preserve">（4）资本结构不合理。我国家具生产企业为了追究经济效益，普遍存在资本结构不合理的现象。第一，企业资产负债率偏高。由于企业负债过多，企业利息负担重，影响企业盈利水平，同时，降低企业偿债能力，可能因短期偿债能力差而导致企业破产的风险。第二，风险型资本结构不合理。风险型资本结构是指流动负债不仅用于满足企业流动资产的资金需要，还用于满足部分长期资产的资金需要，资产结构与资本结构不匹配。风险型资本虽然为企业降低筹资成本，提高企业盈利水平，但是导致企业财务风险加大，一旦市场发生变动或意外事件发生，就可能引起企业资金周转不灵而陷入财务困境，甚至出现“黑字破产”的情况。</w:t>
      </w:r>
    </w:p>
    <w:p>
      <w:pPr>
        <w:ind w:left="0" w:right="0" w:firstLine="560"/>
        <w:spacing w:before="450" w:after="450" w:line="312" w:lineRule="auto"/>
      </w:pPr>
      <w:r>
        <w:rPr>
          <w:rFonts w:ascii="宋体" w:hAnsi="宋体" w:eastAsia="宋体" w:cs="宋体"/>
          <w:color w:val="000"/>
          <w:sz w:val="28"/>
          <w:szCs w:val="28"/>
        </w:rPr>
        <w:t xml:space="preserve">二、家具生产企业财务风险管理措施</w:t>
      </w:r>
    </w:p>
    <w:p>
      <w:pPr>
        <w:ind w:left="0" w:right="0" w:firstLine="560"/>
        <w:spacing w:before="450" w:after="450" w:line="312" w:lineRule="auto"/>
      </w:pPr>
      <w:r>
        <w:rPr>
          <w:rFonts w:ascii="宋体" w:hAnsi="宋体" w:eastAsia="宋体" w:cs="宋体"/>
          <w:color w:val="000"/>
          <w:sz w:val="28"/>
          <w:szCs w:val="28"/>
        </w:rPr>
        <w:t xml:space="preserve">（一）调整企业发展战略 根据外部环境的变化调整企业发展战略是家具生产企业度过经济寒冬，保持生命力的必要手段。大部分家具生产企业采取成本领先战略，以低附加值和低技术含量来占领市场。低成本优势是建立在低的人工成本、被忽略的环境成本和社会责任成本的基础上的，这部分隐性成本会使企业面临更多的贸易壁垒，而且有可能会刺激贸易保护主义的抬头，因此，长期处于价值链的低端的中国家具生产企业难以做大做强。家具生产企业要突破这种低盈利生产模式必须实行战略调整，增加科技投入，延长价值链，提高产品的附加值。实力较好的家具生产企业可以选择差异化战略和细分市场战略。实行差异化战略时，企业要加大研发投入，增强自主创新能力，以质量优势和品牌影响力来占领国内、国际市场；实行细分市场战略则要具备良好的环境敏感性，充分的市场的调研，以及对机会的把握。此外，企业总体战略的实现需要有财务战略作支撑，经营风险与财务风险相互匹配，充分发挥企业财务杠杆和经营杠杆的协同效果，有效控制企业的风险。</w:t>
      </w:r>
    </w:p>
    <w:p>
      <w:pPr>
        <w:ind w:left="0" w:right="0" w:firstLine="560"/>
        <w:spacing w:before="450" w:after="450" w:line="312" w:lineRule="auto"/>
      </w:pPr>
      <w:r>
        <w:rPr>
          <w:rFonts w:ascii="宋体" w:hAnsi="宋体" w:eastAsia="宋体" w:cs="宋体"/>
          <w:color w:val="000"/>
          <w:sz w:val="28"/>
          <w:szCs w:val="28"/>
        </w:rPr>
        <w:t xml:space="preserve">（二）构建财务风险预警机制 财务风险预警机制主要是通过财务风险指标体系，对企业实际财务运行数据进行预测分析，及时向管理层及有关方面发出风险预警，以便采取应对措施的一种机制。构建财务风险预警机制，可以预知财务风险的征兆，当可能危害企业财务状况的关键因素出现时，财务风险预警机制就能发出警告，以提醒管理层及早采取对策以减少财务损失。根据目前家具生产企业财务报表及其他财务资料重点分析家具生产企业偿债能力指标和现金流量指标，如表1所示。当家具生产企业财务指标超过预警区域范围应及时采取措施调整企业财务状况，降低企业财务风险等级。</w:t>
      </w:r>
    </w:p>
    <w:p>
      <w:pPr>
        <w:ind w:left="0" w:right="0" w:firstLine="560"/>
        <w:spacing w:before="450" w:after="450" w:line="312" w:lineRule="auto"/>
      </w:pPr>
      <w:r>
        <w:rPr>
          <w:rFonts w:ascii="宋体" w:hAnsi="宋体" w:eastAsia="宋体" w:cs="宋体"/>
          <w:color w:val="000"/>
          <w:sz w:val="28"/>
          <w:szCs w:val="28"/>
        </w:rPr>
        <w:t xml:space="preserve">（三）提高财务决策水平 提高企业财务决策能力需要从以下几个方面入手：第一，提升财务人员综合素质。引进会计专业能力强的财务人员，加强培训和会计继续教育，提高财务人员会计核算、财务分析、财务监督、财务决策等方面的能力。第二，保障会计信息质量。严格执行会计法律和会计准则规定，客观反映企业财务状况和经营成果，避免会计信息失真导致决策失误。第三，重视筹资决策。根据企业竞争能力准确预测销售情况，确定企业合理的资金需求量，权衡各种筹资方式的资金成本和风险，选择合适的筹资方式。第四，控制投资风险。对企业所有投资项目，必须进行项目可行性分析，只有净现值大于零或投资报酬率高于企业资本成本的项目才能作为备选方案。第五，加强营运资金管理。营运资产管理重点是加强现金、应收款项和存货的管理。确定企业最佳现金持有量，充分利用企业现金资产；制定合理的信用政策，控制企业应收账款的风险；通过存货模型确定企业存货经济批量，降低企业存货成本。</w:t>
      </w:r>
    </w:p>
    <w:p>
      <w:pPr>
        <w:ind w:left="0" w:right="0" w:firstLine="560"/>
        <w:spacing w:before="450" w:after="450" w:line="312" w:lineRule="auto"/>
      </w:pPr>
      <w:r>
        <w:rPr>
          <w:rFonts w:ascii="宋体" w:hAnsi="宋体" w:eastAsia="宋体" w:cs="宋体"/>
          <w:color w:val="000"/>
          <w:sz w:val="28"/>
          <w:szCs w:val="28"/>
        </w:rPr>
        <w:t xml:space="preserve">（四）加强财务控制 完善的财务管理制度和完整的财务控制体系有助于家具生产企业有效防范财务风险。第一，健全财务管理制度。完善的财务管理制度有助于加强企业内部管理，保障企业财产物质安全完整。第二，重视预算管理。制定科学的预算编制计划，合理配置企业资源，提高资产的使用效率。第三，加强内部审计。充分发挥内部审计的作用，对企业财务活动进行再监督，保障财务管理制度的正确执行和会计信息质量。</w:t>
      </w:r>
    </w:p>
    <w:p>
      <w:pPr>
        <w:ind w:left="0" w:right="0" w:firstLine="560"/>
        <w:spacing w:before="450" w:after="450" w:line="312" w:lineRule="auto"/>
      </w:pPr>
      <w:r>
        <w:rPr>
          <w:rFonts w:ascii="宋体" w:hAnsi="宋体" w:eastAsia="宋体" w:cs="宋体"/>
          <w:color w:val="000"/>
          <w:sz w:val="28"/>
          <w:szCs w:val="28"/>
        </w:rPr>
        <w:t xml:space="preserve">（五）优化资本结构 合理的资本结构可以降低财务风险，家具生产企业应当从资本属性结构和资本期限结构两个方面进行优化，第一，优化资本属性结构。家具生产企业在进行融资过程中，需要权衡财务风险和资金成本，确定企业最优资本结构。企业根据自身的经营状况、资产规模、融资渠道等因素，严格控制财务风险，不断优化资本结构，逐渐提高偿债能力。第二，优化资本期间结构。合理组织企业不同筹资渠道的时间安排，保持企业资本结构与资产结构相匹配，保证企业正常的现金流量，防止出现支付困难的现象。</w:t>
      </w:r>
    </w:p>
    <w:p>
      <w:pPr>
        <w:ind w:left="0" w:right="0" w:firstLine="560"/>
        <w:spacing w:before="450" w:after="450" w:line="312" w:lineRule="auto"/>
      </w:pPr>
      <w:r>
        <w:rPr>
          <w:rFonts w:ascii="宋体" w:hAnsi="宋体" w:eastAsia="宋体" w:cs="宋体"/>
          <w:color w:val="000"/>
          <w:sz w:val="28"/>
          <w:szCs w:val="28"/>
        </w:rPr>
        <w:t xml:space="preserve">参考文献： ［本文系中南林业科技大学青年科学研究基金项目（2009QN0</w:t>
      </w:r>
    </w:p>
    <w:p>
      <w:pPr>
        <w:ind w:left="0" w:right="0" w:firstLine="560"/>
        <w:spacing w:before="450" w:after="450" w:line="312" w:lineRule="auto"/>
      </w:pPr>
      <w:r>
        <w:rPr>
          <w:rFonts w:ascii="宋体" w:hAnsi="宋体" w:eastAsia="宋体" w:cs="宋体"/>
          <w:color w:val="000"/>
          <w:sz w:val="28"/>
          <w:szCs w:val="28"/>
        </w:rPr>
        <w:t xml:space="preserve">23）、湖南省社会科学院基金项目（0809BZZ31）的阶段性研究成果］（编辑 向玉章）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2025-06-20T10:31:18+08:00</dcterms:created>
  <dcterms:modified xsi:type="dcterms:W3CDTF">2025-06-20T10:31:18+08:00</dcterms:modified>
</cp:coreProperties>
</file>

<file path=docProps/custom.xml><?xml version="1.0" encoding="utf-8"?>
<Properties xmlns="http://schemas.openxmlformats.org/officeDocument/2006/custom-properties" xmlns:vt="http://schemas.openxmlformats.org/officeDocument/2006/docPropsVTypes"/>
</file>