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我国国际收支的现状及其对策浅谈</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国际收支是一国居民在一定时期内与非居民之间的全部政治、经济、文化往来所产生的全部经济交易的货币记录。论文网为您编辑了“我国国际收支的现状及其对策浅谈”。我国国际收支的现状及其对策浅谈 国际收支是一国居民在一定时期内与非居民之间的全部政治、经...</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国际收支是一国居民在一定时期内与非居民之间的全部政治、经济、文化往来所产生的全部经济交易的货币记录。论文网为您编辑了“我国国际收支的现状及其对策浅谈”。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一个国家的国际收支状况主要由经常账户、资本和金融账户决定，而经常账户的盈亏取决于一国商品在国际市场上的竞争力，金融账户则主要决定于金融市场的利率、风险、投资报酬率与其他非经济因素的变动。从动态上讲，国际收支活动描述了一种经济现象，反映了一国在一定时期内全部对外往来的货币收付活动。就静态而言，国际收支描述了一国与其他国家之间货币收支的对比结果，把这种结果加以系统地记录，就形成了国际收支平衡表。</w:t>
      </w:r>
    </w:p>
    <w:p>
      <w:pPr>
        <w:ind w:left="0" w:right="0" w:firstLine="560"/>
        <w:spacing w:before="450" w:after="450" w:line="312" w:lineRule="auto"/>
      </w:pPr>
      <w:r>
        <w:rPr>
          <w:rFonts w:ascii="宋体" w:hAnsi="宋体" w:eastAsia="宋体" w:cs="宋体"/>
          <w:color w:val="000"/>
          <w:sz w:val="28"/>
          <w:szCs w:val="28"/>
        </w:rPr>
        <w:t xml:space="preserve">我国国际收支模式非常特殊，自20世纪90年代，除个别年份外，呈现出经常项目、资本和金融项目“双顺差”。特别是21世纪以来，双顺差规模出现迅速扩大的趋势。正是由于这种国际收支双顺差所引起的外汇储备的过快增长，导致了我国目前一段时间货币政策的主要任务是对冲银行体系过多的流动性。近两年来，我国国际收支失衡日益引起国内外相关学者的关注。</w:t>
      </w:r>
    </w:p>
    <w:p>
      <w:pPr>
        <w:ind w:left="0" w:right="0" w:firstLine="560"/>
        <w:spacing w:before="450" w:after="450" w:line="312" w:lineRule="auto"/>
      </w:pPr>
      <w:r>
        <w:rPr>
          <w:rFonts w:ascii="宋体" w:hAnsi="宋体" w:eastAsia="宋体" w:cs="宋体"/>
          <w:color w:val="000"/>
          <w:sz w:val="28"/>
          <w:szCs w:val="28"/>
        </w:rPr>
        <w:t xml:space="preserve">一、近几年我国国际收支的现状</w:t>
      </w:r>
    </w:p>
    <w:p>
      <w:pPr>
        <w:ind w:left="0" w:right="0" w:firstLine="560"/>
        <w:spacing w:before="450" w:after="450" w:line="312" w:lineRule="auto"/>
      </w:pPr>
      <w:r>
        <w:rPr>
          <w:rFonts w:ascii="宋体" w:hAnsi="宋体" w:eastAsia="宋体" w:cs="宋体"/>
          <w:color w:val="000"/>
          <w:sz w:val="28"/>
          <w:szCs w:val="28"/>
        </w:rPr>
        <w:t xml:space="preserve">2025年，国家继续运用货币、财政等政策加强和改善宏观调控，加快经济结构调整，进一步转变外贸增长方式，提高利用外资的质量。金融体系改革取得进展，整体稳健性增强。中国人民银行和国家外汇管理局稳步推进人民币汇率形成机制改革，积极发展外汇市场，放宽汇价管理。自2025年7月21日起，我国实行以市场供求为基础、参考一篮子货币进行调节、有管理的浮动汇率制度。改革以来，人民币汇率弹性逐步增强，外汇市场参与主体不断扩大。</w:t>
      </w:r>
    </w:p>
    <w:p>
      <w:pPr>
        <w:ind w:left="0" w:right="0" w:firstLine="560"/>
        <w:spacing w:before="450" w:after="450" w:line="312" w:lineRule="auto"/>
      </w:pPr>
      <w:r>
        <w:rPr>
          <w:rFonts w:ascii="宋体" w:hAnsi="宋体" w:eastAsia="宋体" w:cs="宋体"/>
          <w:color w:val="000"/>
          <w:sz w:val="28"/>
          <w:szCs w:val="28"/>
        </w:rPr>
        <w:t xml:space="preserve">二、我国国际收支持续“双顺差”的原因</w:t>
      </w:r>
    </w:p>
    <w:p>
      <w:pPr>
        <w:ind w:left="0" w:right="0" w:firstLine="560"/>
        <w:spacing w:before="450" w:after="450" w:line="312" w:lineRule="auto"/>
      </w:pPr>
      <w:r>
        <w:rPr>
          <w:rFonts w:ascii="宋体" w:hAnsi="宋体" w:eastAsia="宋体" w:cs="宋体"/>
          <w:color w:val="000"/>
          <w:sz w:val="28"/>
          <w:szCs w:val="28"/>
        </w:rPr>
        <w:t xml:space="preserve">从国内来看，主要是由于以下原因造成了我国的持续大额顺差。</w:t>
      </w:r>
    </w:p>
    <w:p>
      <w:pPr>
        <w:ind w:left="0" w:right="0" w:firstLine="560"/>
        <w:spacing w:before="450" w:after="450" w:line="312" w:lineRule="auto"/>
      </w:pPr>
      <w:r>
        <w:rPr>
          <w:rFonts w:ascii="宋体" w:hAnsi="宋体" w:eastAsia="宋体" w:cs="宋体"/>
          <w:color w:val="000"/>
          <w:sz w:val="28"/>
          <w:szCs w:val="28"/>
        </w:rPr>
        <w:t xml:space="preserve">（一）储蓄率过高</w:t>
      </w:r>
    </w:p>
    <w:p>
      <w:pPr>
        <w:ind w:left="0" w:right="0" w:firstLine="560"/>
        <w:spacing w:before="450" w:after="450" w:line="312" w:lineRule="auto"/>
      </w:pPr>
      <w:r>
        <w:rPr>
          <w:rFonts w:ascii="宋体" w:hAnsi="宋体" w:eastAsia="宋体" w:cs="宋体"/>
          <w:color w:val="000"/>
          <w:sz w:val="28"/>
          <w:szCs w:val="28"/>
        </w:rPr>
        <w:t xml:space="preserve">我国经济增长失衡的根本原因是储蓄率过高。国内总储蓄率在20世纪90年代平均为GDP的40%，在2025年上升至GDP的47%。尽管投资率在此期间也有所增长，但储蓄快于投资的增长，扩大了经常帐户顺差。当前的储蓄率和资本形成率无论与本国历史平均相比还是与其他主要国家相比均处于高位。一般认为中国储蓄率高主要是因为个人储蓄欲望强烈，但更主要的是企业和政府的储蓄率高，企业高储蓄率带来的投资增长效益较低并可能导致产能过剩。此外，国内储蓄转化为投资渠道不畅，金融市场发展相对滞后，导致企业不得不更多地依赖自有储蓄。</w:t>
      </w:r>
    </w:p>
    <w:p>
      <w:pPr>
        <w:ind w:left="0" w:right="0" w:firstLine="560"/>
        <w:spacing w:before="450" w:after="450" w:line="312" w:lineRule="auto"/>
      </w:pPr>
      <w:r>
        <w:rPr>
          <w:rFonts w:ascii="宋体" w:hAnsi="宋体" w:eastAsia="宋体" w:cs="宋体"/>
          <w:color w:val="000"/>
          <w:sz w:val="28"/>
          <w:szCs w:val="28"/>
        </w:rPr>
        <w:t xml:space="preserve">（二）加工贸易仍占主导地位</w:t>
      </w:r>
    </w:p>
    <w:p>
      <w:pPr>
        <w:ind w:left="0" w:right="0" w:firstLine="560"/>
        <w:spacing w:before="450" w:after="450" w:line="312" w:lineRule="auto"/>
      </w:pPr>
      <w:r>
        <w:rPr>
          <w:rFonts w:ascii="宋体" w:hAnsi="宋体" w:eastAsia="宋体" w:cs="宋体"/>
          <w:color w:val="000"/>
          <w:sz w:val="28"/>
          <w:szCs w:val="28"/>
        </w:rPr>
        <w:t xml:space="preserve">外商直接投资主要集中在劳动力密集、技术含量低的产业和领域，以加工贸易出口为主，而加工贸易出口方式与贸易出口数量的增加呈明显正相关的关系。深入分析我国贸易结构可以发现，一般贸易及其他贸易实际上处于逆差状态，持续攀升的贸易顺差主要来源于加工贸易。加工贸易两头在外，无论是通过来料加工还是进料加工，最终产品一般销往国外，在我国境内所形成的增值部分自然构成顺差。因此，加工贸易的规模越大，相应的顺差必然也越大。</w:t>
      </w:r>
    </w:p>
    <w:p>
      <w:pPr>
        <w:ind w:left="0" w:right="0" w:firstLine="560"/>
        <w:spacing w:before="450" w:after="450" w:line="312" w:lineRule="auto"/>
      </w:pPr>
      <w:r>
        <w:rPr>
          <w:rFonts w:ascii="宋体" w:hAnsi="宋体" w:eastAsia="宋体" w:cs="宋体"/>
          <w:color w:val="000"/>
          <w:sz w:val="28"/>
          <w:szCs w:val="28"/>
        </w:rPr>
        <w:t xml:space="preserve">（三）非对称性的国际收支政策</w:t>
      </w:r>
    </w:p>
    <w:p>
      <w:pPr>
        <w:ind w:left="0" w:right="0" w:firstLine="560"/>
        <w:spacing w:before="450" w:after="450" w:line="312" w:lineRule="auto"/>
      </w:pPr>
      <w:r>
        <w:rPr>
          <w:rFonts w:ascii="宋体" w:hAnsi="宋体" w:eastAsia="宋体" w:cs="宋体"/>
          <w:color w:val="000"/>
          <w:sz w:val="28"/>
          <w:szCs w:val="28"/>
        </w:rPr>
        <w:t xml:space="preserve">长期以来，我国采取鼓励出口和鼓励外资流入的非对称性国际收支政策。我国的国际收支双顺差是多年的“奖出限出”的传统思想和对外资不加选择的“超国民待遇”等经济政策综合作用的结果。这些政策制度安排使得资本流出受到管制，流出渠道少，导致资本项目净流入大于净流出格局的形成。外资的大量涌入不仅拉动了我国资本和金融项目顺差，而且加大了外资企业在我国出口中不断增长的比重。</w:t>
      </w:r>
    </w:p>
    <w:p>
      <w:pPr>
        <w:ind w:left="0" w:right="0" w:firstLine="560"/>
        <w:spacing w:before="450" w:after="450" w:line="312" w:lineRule="auto"/>
      </w:pPr>
      <w:r>
        <w:rPr>
          <w:rFonts w:ascii="宋体" w:hAnsi="宋体" w:eastAsia="宋体" w:cs="宋体"/>
          <w:color w:val="000"/>
          <w:sz w:val="28"/>
          <w:szCs w:val="28"/>
        </w:rPr>
        <w:t xml:space="preserve">三、促进我国国际收支平衡的主要对策</w:t>
      </w:r>
    </w:p>
    <w:p>
      <w:pPr>
        <w:ind w:left="0" w:right="0" w:firstLine="560"/>
        <w:spacing w:before="450" w:after="450" w:line="312" w:lineRule="auto"/>
      </w:pPr>
      <w:r>
        <w:rPr>
          <w:rFonts w:ascii="宋体" w:hAnsi="宋体" w:eastAsia="宋体" w:cs="宋体"/>
          <w:color w:val="000"/>
          <w:sz w:val="28"/>
          <w:szCs w:val="28"/>
        </w:rPr>
        <w:t xml:space="preserve">我国目前的“双顺差”的国际收支结构与其基本国情是极不相称的。作为一个发展中国家，我国较为理想的国际收支结构应是：贸易项目逆差，经常项目保持平衡，资本项目下的顺差。而目前的国际收支失衡、巨额的外汇储备对我国经济持续稳定发展的所产生的影响越来越大。因此，国家提出“调投资、促消费、减顺差”的政策导向，运用各种手段促进国际收支平衡。</w:t>
      </w:r>
    </w:p>
    <w:p>
      <w:pPr>
        <w:ind w:left="0" w:right="0" w:firstLine="560"/>
        <w:spacing w:before="450" w:after="450" w:line="312" w:lineRule="auto"/>
      </w:pPr>
      <w:r>
        <w:rPr>
          <w:rFonts w:ascii="宋体" w:hAnsi="宋体" w:eastAsia="宋体" w:cs="宋体"/>
          <w:color w:val="000"/>
          <w:sz w:val="28"/>
          <w:szCs w:val="28"/>
        </w:rPr>
        <w:t xml:space="preserve">（一）降低我国过高的储蓄率</w:t>
      </w:r>
    </w:p>
    <w:p>
      <w:pPr>
        <w:ind w:left="0" w:right="0" w:firstLine="560"/>
        <w:spacing w:before="450" w:after="450" w:line="312" w:lineRule="auto"/>
      </w:pPr>
      <w:r>
        <w:rPr>
          <w:rFonts w:ascii="宋体" w:hAnsi="宋体" w:eastAsia="宋体" w:cs="宋体"/>
          <w:color w:val="000"/>
          <w:sz w:val="28"/>
          <w:szCs w:val="28"/>
        </w:rPr>
        <w:t xml:space="preserve">货币政策的取向应当是货币供应收紧，利率水平提高，人民币更大幅度有序升值。除了实行降低投资增速的行政措施之外，当前货币政策应当适度从紧，包括降低货币供应的增速和提高利率水平。央行应当继续加息并提高法定准备金率控制流动性。同时，人民币汇率应该更加灵敏地反映市场供求变化，更加富有弹性。这些政策措施都将有助于纠正内需和外需的不平衡。</w:t>
      </w:r>
    </w:p>
    <w:p>
      <w:pPr>
        <w:ind w:left="0" w:right="0" w:firstLine="560"/>
        <w:spacing w:before="450" w:after="450" w:line="312" w:lineRule="auto"/>
      </w:pPr>
      <w:r>
        <w:rPr>
          <w:rFonts w:ascii="宋体" w:hAnsi="宋体" w:eastAsia="宋体" w:cs="宋体"/>
          <w:color w:val="000"/>
          <w:sz w:val="28"/>
          <w:szCs w:val="28"/>
        </w:rPr>
        <w:t xml:space="preserve">（二）进行进出口产业结构调整，提高核心竞争力</w:t>
      </w:r>
    </w:p>
    <w:p>
      <w:pPr>
        <w:ind w:left="0" w:right="0" w:firstLine="560"/>
        <w:spacing w:before="450" w:after="450" w:line="312" w:lineRule="auto"/>
      </w:pPr>
      <w:r>
        <w:rPr>
          <w:rFonts w:ascii="宋体" w:hAnsi="宋体" w:eastAsia="宋体" w:cs="宋体"/>
          <w:color w:val="000"/>
          <w:sz w:val="28"/>
          <w:szCs w:val="28"/>
        </w:rPr>
        <w:t xml:space="preserve">经常项目顺差的一个重要原因是进出口产业结构失衡，出口集中于劳动和资源密集型产业，产品缺乏核心技术竞争力，在国际上以低价量大为特点，企业利润率低并且很容易受到反倾销诉讼。进口缺乏中国真正急需的先进的技术和设备，发达国家产业调整仅仅把我国作为制造业基地，真正先进的技术和设备的研发都在发达国家国内。因此，我国现在必须调整进出口产业结构，限制高耗能高耗资源型出口；并把环保、安全、社保等因素纳入企业的出口成本；开发产品核心技术创造力，提高企业自主竞争力，实现在平稳出口量的基础上利润最大化。</w:t>
      </w:r>
    </w:p>
    <w:p>
      <w:pPr>
        <w:ind w:left="0" w:right="0" w:firstLine="560"/>
        <w:spacing w:before="450" w:after="450" w:line="312" w:lineRule="auto"/>
      </w:pPr>
      <w:r>
        <w:rPr>
          <w:rFonts w:ascii="宋体" w:hAnsi="宋体" w:eastAsia="宋体" w:cs="宋体"/>
          <w:color w:val="000"/>
          <w:sz w:val="28"/>
          <w:szCs w:val="28"/>
        </w:rPr>
        <w:t xml:space="preserve">（三）实施“走出去”战略，扩大对外投资</w:t>
      </w:r>
    </w:p>
    <w:p>
      <w:pPr>
        <w:ind w:left="0" w:right="0" w:firstLine="560"/>
        <w:spacing w:before="450" w:after="450" w:line="312" w:lineRule="auto"/>
      </w:pPr>
      <w:r>
        <w:rPr>
          <w:rFonts w:ascii="宋体" w:hAnsi="宋体" w:eastAsia="宋体" w:cs="宋体"/>
          <w:color w:val="000"/>
          <w:sz w:val="28"/>
          <w:szCs w:val="28"/>
        </w:rPr>
        <w:t xml:space="preserve">积极探索多元化、多层次的外汇运用方式，通过各种渠道扩大对外投资。政府应进一步完善支持企业“走出去”的相关法律和政策，给予其适当的优惠政策和信贷支持，为企业“走出去”提供良好的环境和条件。鼓励能够发挥我国比较优势的对外投资，扩大国际经济技术合作的领域、途径和方式，继续发展对外承包工程和劳务合作，鼓励有竞争优势的企业开展境外加工贸易，带动产品、服务和技术出口；支持到境外合作开发国内短缺资源，促进国内产业结构调整和资源置换；健全对境外投资的服务体系，为实施“走出去”战略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唐丽丽,赵雪梅.浅论中国国际收支失衡调节[J].当代经济,2025(7).</w:t>
      </w:r>
    </w:p>
    <w:p>
      <w:pPr>
        <w:ind w:left="0" w:right="0" w:firstLine="560"/>
        <w:spacing w:before="450" w:after="450" w:line="312" w:lineRule="auto"/>
      </w:pPr>
      <w:r>
        <w:rPr>
          <w:rFonts w:ascii="宋体" w:hAnsi="宋体" w:eastAsia="宋体" w:cs="宋体"/>
          <w:color w:val="000"/>
          <w:sz w:val="28"/>
          <w:szCs w:val="28"/>
        </w:rPr>
        <w:t xml:space="preserve">3、杨慧.人民币升值对中国国际收支的影响浅析[J].Industrial&amp;ScienceTribune,2025(6).</w:t>
      </w:r>
    </w:p>
    <w:p>
      <w:pPr>
        <w:ind w:left="0" w:right="0" w:firstLine="560"/>
        <w:spacing w:before="450" w:after="450" w:line="312" w:lineRule="auto"/>
      </w:pPr>
      <w:r>
        <w:rPr>
          <w:rFonts w:ascii="宋体" w:hAnsi="宋体" w:eastAsia="宋体" w:cs="宋体"/>
          <w:color w:val="000"/>
          <w:sz w:val="28"/>
          <w:szCs w:val="28"/>
        </w:rPr>
        <w:t xml:space="preserve">4、张少华.中国国际收支“双顺差”的形成原因与化解之道[J].甘肃社会科学,2025(5).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2025-06-21T06:30:11+08:00</dcterms:created>
  <dcterms:modified xsi:type="dcterms:W3CDTF">2025-06-21T06:30:11+08:00</dcterms:modified>
</cp:coreProperties>
</file>

<file path=docProps/custom.xml><?xml version="1.0" encoding="utf-8"?>
<Properties xmlns="http://schemas.openxmlformats.org/officeDocument/2006/custom-properties" xmlns:vt="http://schemas.openxmlformats.org/officeDocument/2006/docPropsVTypes"/>
</file>