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私有财产权的税法保护</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私有财产权的税法保护 私有财产权的税法保护 私有财产权的税法保护  2024年3月14日通过的宪法修正案明确规定：“公民的合法的私有财产不受侵犯。”这就在宪法的层面上规定了对私有财产权的保护。但是宪法规定的权利与现实生活中所享有的权利并非一...</w:t>
      </w:r>
    </w:p>
    <w:p>
      <w:pPr>
        <w:ind w:left="0" w:right="0" w:firstLine="560"/>
        <w:spacing w:before="450" w:after="450" w:line="312" w:lineRule="auto"/>
      </w:pPr>
      <w:r>
        <w:rPr>
          <w:rFonts w:ascii="宋体" w:hAnsi="宋体" w:eastAsia="宋体" w:cs="宋体"/>
          <w:color w:val="000"/>
          <w:sz w:val="28"/>
          <w:szCs w:val="28"/>
        </w:rPr>
        <w:t xml:space="preserve">私有财产权的税法保护 私有财产权的税法保护 私有财产权的税法保护</w:t>
      </w:r>
    </w:p>
    <w:p>
      <w:pPr>
        <w:ind w:left="0" w:right="0" w:firstLine="560"/>
        <w:spacing w:before="450" w:after="450" w:line="312" w:lineRule="auto"/>
      </w:pPr>
      <w:r>
        <w:rPr>
          <w:rFonts w:ascii="宋体" w:hAnsi="宋体" w:eastAsia="宋体" w:cs="宋体"/>
          <w:color w:val="000"/>
          <w:sz w:val="28"/>
          <w:szCs w:val="28"/>
        </w:rPr>
        <w:t xml:space="preserve">2025年3月14日通过的宪法修正案明确规定：“公民的合法的私有财产不受侵犯。”这就在宪法的层面上规定了对私有财产权的保护。但是宪法规定的权利与现实生活中所享有的权利并非一回事，也并非可以轻而易举地实现二者的转换。宪法权利的落实必须通过具体法律的规定与实施。</w:t>
      </w:r>
    </w:p>
    <w:p>
      <w:pPr>
        <w:ind w:left="0" w:right="0" w:firstLine="560"/>
        <w:spacing w:before="450" w:after="450" w:line="312" w:lineRule="auto"/>
      </w:pPr>
      <w:r>
        <w:rPr>
          <w:rFonts w:ascii="宋体" w:hAnsi="宋体" w:eastAsia="宋体" w:cs="宋体"/>
          <w:color w:val="000"/>
          <w:sz w:val="28"/>
          <w:szCs w:val="28"/>
        </w:rPr>
        <w:t xml:space="preserve">现代社会对于私有财产权进行剥夺的最经常的方式是税收，当然，这种剥夺是一种合法的剥夺，也是具有坚实的理论与实践基础的剥夺。因为人民需要国家提供公共物品，而国家本身并不进行生产，因此，提供公共物品的资源必须由享受公共物品的人民来提供。税收就是人民享受公共物品所支付的价格。用德国著名税法学家霍姆兹的话来讲，就是“税收是文明的对价”。</w:t>
      </w:r>
    </w:p>
    <w:p>
      <w:pPr>
        <w:ind w:left="0" w:right="0" w:firstLine="560"/>
        <w:spacing w:before="450" w:after="450" w:line="312" w:lineRule="auto"/>
      </w:pPr>
      <w:r>
        <w:rPr>
          <w:rFonts w:ascii="宋体" w:hAnsi="宋体" w:eastAsia="宋体" w:cs="宋体"/>
          <w:color w:val="000"/>
          <w:sz w:val="28"/>
          <w:szCs w:val="28"/>
        </w:rPr>
        <w:t xml:space="preserve">虽然税收是必要的，但是，并不是任何形式的税收都是合理的、合法的。因为税收本质上是对人民财产权的剥夺，因此，必须经过人民或者人民代表的同意。而人民同意的方式就是由代表民意的议会通过法律的形式来规范税收的基本事项，如纳税人、征税对象、税率、税目和减免税等。这一原则被称为税收法定原则。税收法定原则是税法的最高原则，也可以称为税法的“帝王条款”，它是税收具备形式合理性和合法性的基础，也是保护私有财产权的最有力武器。古代帝王大都是横征暴敛的，人民包括处于统治阶级的贵族、宗教人士等对付国王任意剥夺私人财产权的基本手段就是税收法定，英国1215年的《大宪章》、1689年的《权利法案》，美国1776年的《弗吉尼亚权利法案》、1787年的《宪法》，法国1789年的《人权宣言》所确立的最重要的原则之一就是税收法定原则。正是税收法定原则才使得私有财产权获得切实保障，并最终实现了封建经济向资本主义经济的过度以及现代资本主义经济的迅速发展。</w:t>
      </w:r>
    </w:p>
    <w:p>
      <w:pPr>
        <w:ind w:left="0" w:right="0" w:firstLine="560"/>
        <w:spacing w:before="450" w:after="450" w:line="312" w:lineRule="auto"/>
      </w:pPr>
      <w:r>
        <w:rPr>
          <w:rFonts w:ascii="宋体" w:hAnsi="宋体" w:eastAsia="宋体" w:cs="宋体"/>
          <w:color w:val="000"/>
          <w:sz w:val="28"/>
          <w:szCs w:val="28"/>
        </w:rPr>
        <w:t xml:space="preserve">议会立法征税也并非可以恣意妄为，也必须遵循宪法的基本原则，其中最重要的就是生存权保障原则。这一原则在税法中具体化为最低生活费不课税原则，即国家征税不能触及维持纳税人最低生活水平的最低生活费，否则就侵犯了纳税人的生存权，而生存权是现代社会普遍承认的基本人权。税法中体现最低生活费不课税原则的制度很多，特别体现在个人所得税中的工资薪金所得扣除额制度，即在计算个人所得税时，先将维持纳税人基本生活的费用予以扣除。税法制度比较完善的国家还规定了赡养老人的扣除、抚养子女的扣除、医疗费的扣除、教育费的扣除等等，充分保障了纳税人的生存权。我国税法所规定的增值税和营业税的起征点制度、消费税中对于日常生活用品不征税制度等都是税法中保障纳税人基本生存权也就是基本财产权的制度。</w:t>
      </w:r>
    </w:p>
    <w:p>
      <w:pPr>
        <w:ind w:left="0" w:right="0" w:firstLine="560"/>
        <w:spacing w:before="450" w:after="450" w:line="312" w:lineRule="auto"/>
      </w:pPr>
      <w:r>
        <w:rPr>
          <w:rFonts w:ascii="宋体" w:hAnsi="宋体" w:eastAsia="宋体" w:cs="宋体"/>
          <w:color w:val="000"/>
          <w:sz w:val="28"/>
          <w:szCs w:val="28"/>
        </w:rPr>
        <w:t xml:space="preserve">在现代国家，税法既是国家征税之法，也是纳税人权利保护之法。它在表面上是剥夺纳税人的财产权，但在实质上，它是保护纳税人财产权的重要法律。因为政府必须“依法”征税，没有法律依据，政府不能征税，否则就是违法和违宪，美国1894年的所得税法就曾被联邦最高法院宣布违宪而无效。这样，税法就保障了纳税人的财产不被政府任意剥夺。同时，税法中的最低生活费不课税原则、税收公平原则、税收效率原则等，则保障了纳税人的财产不会被议会肆意剥夺，国家征税必须是“有利”、“有理”和“有节”的。</w:t>
      </w:r>
    </w:p>
    <w:p>
      <w:pPr>
        <w:ind w:left="0" w:right="0" w:firstLine="560"/>
        <w:spacing w:before="450" w:after="450" w:line="312" w:lineRule="auto"/>
      </w:pPr>
      <w:r>
        <w:rPr>
          <w:rFonts w:ascii="宋体" w:hAnsi="宋体" w:eastAsia="宋体" w:cs="宋体"/>
          <w:color w:val="000"/>
          <w:sz w:val="28"/>
          <w:szCs w:val="28"/>
        </w:rPr>
        <w:t xml:space="preserve">在西方发达国家，虽然死亡和纳税被视为人生不可避免的两件大事，但是人们并不害怕死亡和纳税。因为，对于前者而言，有上帝来保护他们，使得他们死后可以进入天堂；对于后者而言，有税法来保护他们，使得他们在享受政府提供的公共物品时，不用担心他们的财产会被政府任意剥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2025-06-21T01:04:24+08:00</dcterms:created>
  <dcterms:modified xsi:type="dcterms:W3CDTF">2025-06-21T01:04:24+08:00</dcterms:modified>
</cp:coreProperties>
</file>

<file path=docProps/custom.xml><?xml version="1.0" encoding="utf-8"?>
<Properties xmlns="http://schemas.openxmlformats.org/officeDocument/2006/custom-properties" xmlns:vt="http://schemas.openxmlformats.org/officeDocument/2006/docPropsVTypes"/>
</file>