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中国税收现状及税收征管制度的几点革新论文</w:t>
      </w:r>
      <w:bookmarkEnd w:id="1"/>
    </w:p>
    <w:p>
      <w:pPr>
        <w:jc w:val="center"/>
        <w:spacing w:before="0" w:after="450"/>
      </w:pPr>
      <w:r>
        <w:rPr>
          <w:rFonts w:ascii="Arial" w:hAnsi="Arial" w:eastAsia="Arial" w:cs="Arial"/>
          <w:color w:val="999999"/>
          <w:sz w:val="20"/>
          <w:szCs w:val="20"/>
        </w:rPr>
        <w:t xml:space="preserve">来源：网络  作者：梦里花开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中国税收现状及税收征管制度的几点革新，供您参考阅读，希望对您设计论文有所帮助!当前,中国经济正处于高度发展的时期也是经济发展模式处于变革转折的关键时期。相对于整体宏观经济规模不断扩大导致税收收入节节攀升,但是我们不能就此沾...</w:t>
      </w:r>
    </w:p>
    <w:p>
      <w:pPr>
        <w:ind w:left="0" w:right="0" w:firstLine="560"/>
        <w:spacing w:before="450" w:after="450" w:line="312" w:lineRule="auto"/>
      </w:pPr>
      <w:r>
        <w:rPr>
          <w:rFonts w:ascii="宋体" w:hAnsi="宋体" w:eastAsia="宋体" w:cs="宋体"/>
          <w:color w:val="000"/>
          <w:sz w:val="28"/>
          <w:szCs w:val="28"/>
        </w:rPr>
        <w:t xml:space="preserve">摘要：论文网带来了中国税收现状及税收征管制度的几点革新，供您参考阅读，希望对您设计论文有所帮助!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当前,中国经济正处于高度发展的时期也是经济发展模式处于变革转折的关键时期。相对于整体宏观经济规模不断扩大导致税收收入节节攀升,但是我们不能就此沾沾自喜,因为在复杂多变的经济活动中,税收工作处于瓶颈状态,一方面,税收总量逐步增大,但是另一方面,税收政策带来的税收扭曲效应也逐步凸显,税收负担不公平现状频发,税收征管制度亟需进行一定的调整与革新。</w:t>
      </w:r>
    </w:p>
    <w:p>
      <w:pPr>
        <w:ind w:left="0" w:right="0" w:firstLine="560"/>
        <w:spacing w:before="450" w:after="450" w:line="312" w:lineRule="auto"/>
      </w:pPr>
      <w:r>
        <w:rPr>
          <w:rFonts w:ascii="宋体" w:hAnsi="宋体" w:eastAsia="宋体" w:cs="宋体"/>
          <w:color w:val="000"/>
          <w:sz w:val="28"/>
          <w:szCs w:val="28"/>
        </w:rPr>
        <w:t xml:space="preserve">一、我国间接税的税收问题</w:t>
      </w:r>
    </w:p>
    <w:p>
      <w:pPr>
        <w:ind w:left="0" w:right="0" w:firstLine="560"/>
        <w:spacing w:before="450" w:after="450" w:line="312" w:lineRule="auto"/>
      </w:pPr>
      <w:r>
        <w:rPr>
          <w:rFonts w:ascii="宋体" w:hAnsi="宋体" w:eastAsia="宋体" w:cs="宋体"/>
          <w:color w:val="000"/>
          <w:sz w:val="28"/>
          <w:szCs w:val="28"/>
        </w:rPr>
        <w:t xml:space="preserve">(一)我国以间接税为征税重点的原因</w:t>
      </w:r>
    </w:p>
    <w:p>
      <w:pPr>
        <w:ind w:left="0" w:right="0" w:firstLine="560"/>
        <w:spacing w:before="450" w:after="450" w:line="312" w:lineRule="auto"/>
      </w:pPr>
      <w:r>
        <w:rPr>
          <w:rFonts w:ascii="宋体" w:hAnsi="宋体" w:eastAsia="宋体" w:cs="宋体"/>
          <w:color w:val="000"/>
          <w:sz w:val="28"/>
          <w:szCs w:val="28"/>
        </w:rPr>
        <w:t xml:space="preserve">我国虽然是以流转税与所得税为双主体的税收体制,但在实际的经济活动中却是以流转税为主要征税目标,这是与我国经济发展现状所相适应的。我国经济发展整体水平还不高,公司盈利水平与人均收入水平也不够高,所以实施现代的直接税制仍未达到其经济基础。而间接税的征收管理相对简便,税收来源比较稳定,能在一定程度上保证国家财政的需要,也符合我国的具体实情。</w:t>
      </w:r>
    </w:p>
    <w:p>
      <w:pPr>
        <w:ind w:left="0" w:right="0" w:firstLine="560"/>
        <w:spacing w:before="450" w:after="450" w:line="312" w:lineRule="auto"/>
      </w:pPr>
      <w:r>
        <w:rPr>
          <w:rFonts w:ascii="宋体" w:hAnsi="宋体" w:eastAsia="宋体" w:cs="宋体"/>
          <w:color w:val="000"/>
          <w:sz w:val="28"/>
          <w:szCs w:val="28"/>
        </w:rPr>
        <w:t xml:space="preserve">(二)间接税的税负扭曲</w:t>
      </w:r>
    </w:p>
    <w:p>
      <w:pPr>
        <w:ind w:left="0" w:right="0" w:firstLine="560"/>
        <w:spacing w:before="450" w:after="450" w:line="312" w:lineRule="auto"/>
      </w:pPr>
      <w:r>
        <w:rPr>
          <w:rFonts w:ascii="宋体" w:hAnsi="宋体" w:eastAsia="宋体" w:cs="宋体"/>
          <w:color w:val="000"/>
          <w:sz w:val="28"/>
          <w:szCs w:val="28"/>
        </w:rPr>
        <w:t xml:space="preserve">间接税的最大特点就是其税收负担是可以进行转嫁的,虽然表面上负有纳税义务,但是其实际的负担人通常不是其纳税人,这已经就产生了税收的扭曲。人们通过各种办法使得自身税负降到最低以达到自身收益最大化。税负转嫁一般形式有前转与后转。前转是指纳税人通过抬高价格将税负转嫁到购买者。而后转是指当纳税人无法实现前转时,通过压低进货的价格来进行的。这需要纳税人形成统一强大的集团力量与供货商进行谈判,这也加大了纳税人与供货商的税收扭曲成本。</w:t>
      </w:r>
    </w:p>
    <w:p>
      <w:pPr>
        <w:ind w:left="0" w:right="0" w:firstLine="560"/>
        <w:spacing w:before="450" w:after="450" w:line="312" w:lineRule="auto"/>
      </w:pPr>
      <w:r>
        <w:rPr>
          <w:rFonts w:ascii="宋体" w:hAnsi="宋体" w:eastAsia="宋体" w:cs="宋体"/>
          <w:color w:val="000"/>
          <w:sz w:val="28"/>
          <w:szCs w:val="28"/>
        </w:rPr>
        <w:t xml:space="preserve">二、我国直接税的税收问题</w:t>
      </w:r>
    </w:p>
    <w:p>
      <w:pPr>
        <w:ind w:left="0" w:right="0" w:firstLine="560"/>
        <w:spacing w:before="450" w:after="450" w:line="312" w:lineRule="auto"/>
      </w:pPr>
      <w:r>
        <w:rPr>
          <w:rFonts w:ascii="宋体" w:hAnsi="宋体" w:eastAsia="宋体" w:cs="宋体"/>
          <w:color w:val="000"/>
          <w:sz w:val="28"/>
          <w:szCs w:val="28"/>
        </w:rPr>
        <w:t xml:space="preserve">我国的直接税是以个人所得税与企业所得税为主的。我国的个人所得税的主要税源来自可代扣代缴的工资薪金,而这部分工资薪金很大比例上是生活主要来源,导致的结果是纳税公平原则被破坏。某些富人在纳税所占收入的比例要远远小于其大众工薪阶层,税收监管在富贵层面存在一定的“盲区”。而我国的企业所得税直到2025年才有正式的法律形式进行规定,以往以外资企业为名进行生产活动能享受很高的税收优惠,导致外资企业的泛滥,有些企业利用税收征管的漏洞常年进行虚亏,为其躲避税收而进行帐外经营,这些活动所导致私人部门决策活动的成本支出在税收方面逐步增多,税收不完善现象层出不穷。</w:t>
      </w:r>
    </w:p>
    <w:p>
      <w:pPr>
        <w:ind w:left="0" w:right="0" w:firstLine="560"/>
        <w:spacing w:before="450" w:after="450" w:line="312" w:lineRule="auto"/>
      </w:pPr>
      <w:r>
        <w:rPr>
          <w:rFonts w:ascii="宋体" w:hAnsi="宋体" w:eastAsia="宋体" w:cs="宋体"/>
          <w:color w:val="000"/>
          <w:sz w:val="28"/>
          <w:szCs w:val="28"/>
        </w:rPr>
        <w:t xml:space="preserve">为了实现税收扭曲效应的最小化,政府要选择合适的税收征管制度,现阶段政府要对税收征管制度进行不断深化的革新。</w:t>
      </w:r>
    </w:p>
    <w:p>
      <w:pPr>
        <w:ind w:left="0" w:right="0" w:firstLine="560"/>
        <w:spacing w:before="450" w:after="450" w:line="312" w:lineRule="auto"/>
      </w:pPr>
      <w:r>
        <w:rPr>
          <w:rFonts w:ascii="宋体" w:hAnsi="宋体" w:eastAsia="宋体" w:cs="宋体"/>
          <w:color w:val="000"/>
          <w:sz w:val="28"/>
          <w:szCs w:val="28"/>
        </w:rPr>
        <w:t xml:space="preserve">三、中国税收征管制度的革新</w:t>
      </w:r>
    </w:p>
    <w:p>
      <w:pPr>
        <w:ind w:left="0" w:right="0" w:firstLine="560"/>
        <w:spacing w:before="450" w:after="450" w:line="312" w:lineRule="auto"/>
      </w:pPr>
      <w:r>
        <w:rPr>
          <w:rFonts w:ascii="宋体" w:hAnsi="宋体" w:eastAsia="宋体" w:cs="宋体"/>
          <w:color w:val="000"/>
          <w:sz w:val="28"/>
          <w:szCs w:val="28"/>
        </w:rPr>
        <w:t xml:space="preserve">(一)大力加强税收征管信息化建设</w:t>
      </w:r>
    </w:p>
    <w:p>
      <w:pPr>
        <w:ind w:left="0" w:right="0" w:firstLine="560"/>
        <w:spacing w:before="450" w:after="450" w:line="312" w:lineRule="auto"/>
      </w:pPr>
      <w:r>
        <w:rPr>
          <w:rFonts w:ascii="宋体" w:hAnsi="宋体" w:eastAsia="宋体" w:cs="宋体"/>
          <w:color w:val="000"/>
          <w:sz w:val="28"/>
          <w:szCs w:val="28"/>
        </w:rPr>
        <w:t xml:space="preserve">中国从上世纪80年代开始才着手进行税收征管网络的建设,至今也才不到三十年,虽然在硬件层次上有了大幅度的提升,但是相对于我国不断高速运行的经济总态,其税收征管的信息化建设依然落后于经济发展的步调。各种经济活动形态不断演变,税源信息成爆炸式增长,但是其能进行有效利用和系统分析有效信息流不充分,交流不对称,导致各种形式不断高级演变的偷逃税现象愈演愈烈。比如已经投入使用的“金税工程”,它只是针对增值税一般纳税人税源征管而建立的,但是相对我国基数更大的小规模纳税人来说却显得力不从心了。其他很多税种也仍然存在着或大或小的税源流失情况。</w:t>
      </w:r>
    </w:p>
    <w:p>
      <w:pPr>
        <w:ind w:left="0" w:right="0" w:firstLine="560"/>
        <w:spacing w:before="450" w:after="450" w:line="312" w:lineRule="auto"/>
      </w:pPr>
      <w:r>
        <w:rPr>
          <w:rFonts w:ascii="宋体" w:hAnsi="宋体" w:eastAsia="宋体" w:cs="宋体"/>
          <w:color w:val="000"/>
          <w:sz w:val="28"/>
          <w:szCs w:val="28"/>
        </w:rPr>
        <w:t xml:space="preserve">现阶段投入税收部门的预算资金应该有专门划出一部分进行信息化建设专业人才的培养与信息化建设软件系统的研发,形成一支技术力量强大,并能实际联系业务的人才队伍。税务部门应与有税收专业的各大院校进行通联合作,源源不断挑选优质人才。与技术公司与软件开发公司形成良好合作基础,依据各地本身情况,为不同地区开发设计可全国兼容但可因地制宜的征税管理子系统,为信息化的全国流通做好基础工作。通过一些制度法规的建立,税务部门与金融机构的信息分享程度逐步加强,与社会其他部门,各级人民政府做好充分的交流合作机制,逐步形成全方位,多层面税源信息资源集中库。(二)税收部门行政体制改革仍需进行</w:t>
      </w:r>
    </w:p>
    <w:p>
      <w:pPr>
        <w:ind w:left="0" w:right="0" w:firstLine="560"/>
        <w:spacing w:before="450" w:after="450" w:line="312" w:lineRule="auto"/>
      </w:pPr>
      <w:r>
        <w:rPr>
          <w:rFonts w:ascii="宋体" w:hAnsi="宋体" w:eastAsia="宋体" w:cs="宋体"/>
          <w:color w:val="000"/>
          <w:sz w:val="28"/>
          <w:szCs w:val="28"/>
        </w:rPr>
        <w:t xml:space="preserve">经过1994年分税制改革以后,国税地税两套平行的税收征管队伍便开始在各自的征税领域中发挥作用。经过十几年的发展历程,对于我国税收收入的增加起到很好的效果。但是其中也暴露出很多的问题。</w:t>
      </w:r>
    </w:p>
    <w:p>
      <w:pPr>
        <w:ind w:left="0" w:right="0" w:firstLine="560"/>
        <w:spacing w:before="450" w:after="450" w:line="312" w:lineRule="auto"/>
      </w:pPr>
      <w:r>
        <w:rPr>
          <w:rFonts w:ascii="宋体" w:hAnsi="宋体" w:eastAsia="宋体" w:cs="宋体"/>
          <w:color w:val="000"/>
          <w:sz w:val="28"/>
          <w:szCs w:val="28"/>
        </w:rPr>
        <w:t xml:space="preserve">在某些地区国地税进行不同程度税源的争夺,这使得纳税人处于既尴尬又无奈的境地。在某些税种的缴纳上。既涉及国税又涉及地税,两者分开办公,纳税人的纳税成本会上升。再者,由于两套不同的管理系统,国税属于中央直属机构,而地税属于当地政府,其行政资源浪费现象和效率低下就时有发生,比如成都地税要进行门头装饰的统一更换,而更换费由财政系统进行拨付,层层下拨的财政资金迟迟没有到位,使得这一简单工作耗时几年都没有完成。</w:t>
      </w:r>
    </w:p>
    <w:p>
      <w:pPr>
        <w:ind w:left="0" w:right="0" w:firstLine="560"/>
        <w:spacing w:before="450" w:after="450" w:line="312" w:lineRule="auto"/>
      </w:pPr>
      <w:r>
        <w:rPr>
          <w:rFonts w:ascii="宋体" w:hAnsi="宋体" w:eastAsia="宋体" w:cs="宋体"/>
          <w:color w:val="000"/>
          <w:sz w:val="28"/>
          <w:szCs w:val="28"/>
        </w:rPr>
        <w:t xml:space="preserve">(三)我国纳税宣传的力度有待加强,方式有待改变。</w:t>
      </w:r>
    </w:p>
    <w:p>
      <w:pPr>
        <w:ind w:left="0" w:right="0" w:firstLine="560"/>
        <w:spacing w:before="450" w:after="450" w:line="312" w:lineRule="auto"/>
      </w:pPr>
      <w:r>
        <w:rPr>
          <w:rFonts w:ascii="宋体" w:hAnsi="宋体" w:eastAsia="宋体" w:cs="宋体"/>
          <w:color w:val="000"/>
          <w:sz w:val="28"/>
          <w:szCs w:val="28"/>
        </w:rPr>
        <w:t xml:space="preserve">虽然现阶段我们改变了\"纳税光荣\"的思想方式,但是纳税这份义务并没有得到有效贯彻,由于中国的现金支付还是比较盛行,直接导致脱离银行转账系统无法进行有效监测。中国实施的12万元以上的个人申报纳税制度也略显吃力。由于监管的缺位,人们纳税意识的程度远远不够。</w:t>
      </w:r>
    </w:p>
    <w:p>
      <w:pPr>
        <w:ind w:left="0" w:right="0" w:firstLine="560"/>
        <w:spacing w:before="450" w:after="450" w:line="312" w:lineRule="auto"/>
      </w:pPr>
      <w:r>
        <w:rPr>
          <w:rFonts w:ascii="宋体" w:hAnsi="宋体" w:eastAsia="宋体" w:cs="宋体"/>
          <w:color w:val="000"/>
          <w:sz w:val="28"/>
          <w:szCs w:val="28"/>
        </w:rPr>
        <w:t xml:space="preserve">每年四月是中国的纳税宣传月,但是仅仅凭一个月形式化的宣传是远远不能达到理想效果的。纳税的深远意义要通过深入浅出的教育进行,通过从小的学习中获得,明白纳税人真正负担的是整个国家的发展,关系个人更关系民族。通过渐进式的学习了解,使得整个社会对于税收的重要性有了解,这能在一定程度上促进纳税人对自己所应纳税进行自检,使得税收真正取之于民,用之于民。</w:t>
      </w:r>
    </w:p>
    <w:p>
      <w:pPr>
        <w:ind w:left="0" w:right="0" w:firstLine="560"/>
        <w:spacing w:before="450" w:after="450" w:line="312" w:lineRule="auto"/>
      </w:pPr>
      <w:r>
        <w:rPr>
          <w:rFonts w:ascii="宋体" w:hAnsi="宋体" w:eastAsia="宋体" w:cs="宋体"/>
          <w:color w:val="000"/>
          <w:sz w:val="28"/>
          <w:szCs w:val="28"/>
        </w:rPr>
        <w:t xml:space="preserve">总结：中国税收现状及税收征管制度的几点革新就为大家分享到这里了，希望对您撰写文章有帮助，更多精彩论文尽在论文网!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2025-06-21T15:41:33+08:00</dcterms:created>
  <dcterms:modified xsi:type="dcterms:W3CDTF">2025-06-21T15:41:33+08:00</dcterms:modified>
</cp:coreProperties>
</file>

<file path=docProps/custom.xml><?xml version="1.0" encoding="utf-8"?>
<Properties xmlns="http://schemas.openxmlformats.org/officeDocument/2006/custom-properties" xmlns:vt="http://schemas.openxmlformats.org/officeDocument/2006/docPropsVTypes"/>
</file>